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2201" w14:textId="77777777" w:rsidR="0037118D" w:rsidRPr="0037118D" w:rsidRDefault="0037118D" w:rsidP="0037118D">
      <w:pPr>
        <w:spacing w:after="0" w:line="240" w:lineRule="auto"/>
        <w:jc w:val="center"/>
        <w:rPr>
          <w:rFonts w:ascii="Arial" w:hAnsi="Arial" w:cs="Arial"/>
        </w:rPr>
      </w:pPr>
      <w:r w:rsidRPr="0037118D">
        <w:rPr>
          <w:rFonts w:ascii="Arial" w:hAnsi="Arial" w:cs="Arial"/>
        </w:rPr>
        <w:t>Berkshire Regional Transit Authority</w:t>
      </w:r>
    </w:p>
    <w:p w14:paraId="1BD64B72" w14:textId="5D5EF4A0" w:rsidR="0037118D" w:rsidRPr="0037118D" w:rsidRDefault="0037118D" w:rsidP="0037118D">
      <w:pPr>
        <w:spacing w:after="0" w:line="240" w:lineRule="auto"/>
        <w:jc w:val="center"/>
        <w:rPr>
          <w:rFonts w:ascii="Arial" w:hAnsi="Arial" w:cs="Arial"/>
        </w:rPr>
      </w:pPr>
      <w:r w:rsidRPr="0037118D">
        <w:rPr>
          <w:rFonts w:ascii="Arial" w:hAnsi="Arial" w:cs="Arial"/>
        </w:rPr>
        <w:t xml:space="preserve">Finance/Audit Committee </w:t>
      </w:r>
    </w:p>
    <w:p w14:paraId="0719080B" w14:textId="4FD886B8" w:rsidR="0037118D" w:rsidRPr="0037118D" w:rsidRDefault="00752842" w:rsidP="0037118D">
      <w:pPr>
        <w:spacing w:after="0" w:line="240" w:lineRule="auto"/>
        <w:rPr>
          <w:rFonts w:ascii="Arial" w:hAnsi="Arial" w:cs="Arial"/>
        </w:rPr>
      </w:pPr>
      <w:r>
        <w:rPr>
          <w:rFonts w:ascii="Arial" w:hAnsi="Arial" w:cs="Arial"/>
        </w:rPr>
        <w:t>September 26</w:t>
      </w:r>
      <w:r w:rsidR="0076654D">
        <w:rPr>
          <w:rFonts w:ascii="Arial" w:hAnsi="Arial" w:cs="Arial"/>
        </w:rPr>
        <w:t xml:space="preserve">, </w:t>
      </w:r>
      <w:proofErr w:type="gramStart"/>
      <w:r w:rsidR="0076654D">
        <w:rPr>
          <w:rFonts w:ascii="Arial" w:hAnsi="Arial" w:cs="Arial"/>
        </w:rPr>
        <w:t>2022</w:t>
      </w:r>
      <w:proofErr w:type="gramEnd"/>
      <w:r w:rsidR="0037118D" w:rsidRPr="0037118D">
        <w:rPr>
          <w:rFonts w:ascii="Arial" w:hAnsi="Arial" w:cs="Arial"/>
        </w:rPr>
        <w:t xml:space="preserve"> at 1</w:t>
      </w:r>
      <w:r>
        <w:rPr>
          <w:rFonts w:ascii="Arial" w:hAnsi="Arial" w:cs="Arial"/>
        </w:rPr>
        <w:t>0</w:t>
      </w:r>
      <w:r w:rsidR="002765A6">
        <w:rPr>
          <w:rFonts w:ascii="Arial" w:hAnsi="Arial" w:cs="Arial"/>
        </w:rPr>
        <w:t>:01</w:t>
      </w:r>
      <w:r>
        <w:rPr>
          <w:rFonts w:ascii="Arial" w:hAnsi="Arial" w:cs="Arial"/>
        </w:rPr>
        <w:t xml:space="preserve"> AM</w:t>
      </w:r>
    </w:p>
    <w:p w14:paraId="16F7E6AC" w14:textId="18552B8C" w:rsidR="0037118D" w:rsidRDefault="00752842" w:rsidP="0037118D">
      <w:pPr>
        <w:spacing w:after="0" w:line="240" w:lineRule="auto"/>
        <w:rPr>
          <w:rFonts w:ascii="Arial" w:hAnsi="Arial" w:cs="Arial"/>
        </w:rPr>
      </w:pPr>
      <w:r>
        <w:rPr>
          <w:rFonts w:ascii="Arial" w:hAnsi="Arial" w:cs="Arial"/>
        </w:rPr>
        <w:t>In Person</w:t>
      </w:r>
    </w:p>
    <w:p w14:paraId="16745DAC" w14:textId="4822D318" w:rsidR="00CE2EDD" w:rsidRPr="0037118D" w:rsidRDefault="00CE2EDD" w:rsidP="0037118D">
      <w:pPr>
        <w:spacing w:after="0" w:line="240" w:lineRule="auto"/>
        <w:rPr>
          <w:rFonts w:ascii="Arial" w:hAnsi="Arial" w:cs="Arial"/>
        </w:rPr>
      </w:pPr>
      <w:r>
        <w:rPr>
          <w:rFonts w:ascii="Arial" w:hAnsi="Arial" w:cs="Arial"/>
        </w:rPr>
        <w:t>BRTA</w:t>
      </w:r>
      <w:r w:rsidR="00762341">
        <w:rPr>
          <w:rFonts w:ascii="Arial" w:hAnsi="Arial" w:cs="Arial"/>
        </w:rPr>
        <w:t xml:space="preserve"> Boardroom, 2</w:t>
      </w:r>
      <w:r w:rsidR="00762341" w:rsidRPr="00762341">
        <w:rPr>
          <w:rFonts w:ascii="Arial" w:hAnsi="Arial" w:cs="Arial"/>
          <w:vertAlign w:val="superscript"/>
        </w:rPr>
        <w:t>nd</w:t>
      </w:r>
      <w:r w:rsidR="00762341">
        <w:rPr>
          <w:rFonts w:ascii="Arial" w:hAnsi="Arial" w:cs="Arial"/>
        </w:rPr>
        <w:t xml:space="preserve"> Floor, 1 Columbus Avenue, Pittsfield, MA </w:t>
      </w:r>
    </w:p>
    <w:p w14:paraId="3F592376" w14:textId="77777777" w:rsidR="0037118D" w:rsidRPr="0037118D" w:rsidRDefault="0037118D" w:rsidP="0037118D">
      <w:pPr>
        <w:spacing w:after="0" w:line="240" w:lineRule="auto"/>
        <w:rPr>
          <w:rFonts w:ascii="Arial" w:hAnsi="Arial" w:cs="Arial"/>
          <w:color w:val="FF0000"/>
        </w:rPr>
      </w:pPr>
    </w:p>
    <w:p w14:paraId="59B22A93" w14:textId="77777777" w:rsidR="0037118D" w:rsidRPr="0037118D" w:rsidRDefault="0037118D" w:rsidP="0037118D">
      <w:pPr>
        <w:spacing w:after="0" w:line="240" w:lineRule="auto"/>
        <w:rPr>
          <w:rFonts w:ascii="Arial" w:hAnsi="Arial" w:cs="Arial"/>
          <w:b/>
          <w:u w:val="single"/>
        </w:rPr>
      </w:pPr>
      <w:r w:rsidRPr="0037118D">
        <w:rPr>
          <w:rFonts w:ascii="Arial" w:hAnsi="Arial" w:cs="Arial"/>
          <w:b/>
          <w:u w:val="single"/>
        </w:rPr>
        <w:t>Berkshire Regional Transit Authority Finance/Audit Committee Members present:</w:t>
      </w:r>
    </w:p>
    <w:p w14:paraId="0CCC24EB" w14:textId="79F55339" w:rsidR="0037118D" w:rsidRDefault="0037118D" w:rsidP="0037118D">
      <w:pPr>
        <w:spacing w:after="0" w:line="240" w:lineRule="auto"/>
        <w:rPr>
          <w:rFonts w:ascii="Arial" w:hAnsi="Arial" w:cs="Arial"/>
        </w:rPr>
      </w:pPr>
      <w:r w:rsidRPr="0037118D">
        <w:rPr>
          <w:rFonts w:ascii="Arial" w:hAnsi="Arial" w:cs="Arial"/>
        </w:rPr>
        <w:t>Sandy Lamb, North Adams and Doug McNally, Windsor</w:t>
      </w:r>
      <w:r w:rsidR="006E7B5C">
        <w:rPr>
          <w:rFonts w:ascii="Arial" w:hAnsi="Arial" w:cs="Arial"/>
        </w:rPr>
        <w:t>.</w:t>
      </w:r>
    </w:p>
    <w:p w14:paraId="32988CDF" w14:textId="77777777" w:rsidR="00762341" w:rsidRPr="0037118D" w:rsidRDefault="00762341" w:rsidP="0037118D">
      <w:pPr>
        <w:spacing w:after="0" w:line="240" w:lineRule="auto"/>
        <w:rPr>
          <w:rFonts w:ascii="Arial" w:hAnsi="Arial" w:cs="Arial"/>
        </w:rPr>
      </w:pPr>
    </w:p>
    <w:p w14:paraId="734B8DD1" w14:textId="4880381C" w:rsidR="0037118D" w:rsidRDefault="0037118D" w:rsidP="0037118D">
      <w:pPr>
        <w:spacing w:after="0" w:line="240" w:lineRule="auto"/>
        <w:rPr>
          <w:rFonts w:ascii="Arial" w:hAnsi="Arial" w:cs="Arial"/>
        </w:rPr>
      </w:pPr>
      <w:r w:rsidRPr="0037118D">
        <w:rPr>
          <w:rFonts w:ascii="Arial" w:hAnsi="Arial" w:cs="Arial"/>
        </w:rPr>
        <w:t>Also present: Robert Malnati</w:t>
      </w:r>
      <w:r w:rsidR="00752842">
        <w:rPr>
          <w:rFonts w:ascii="Arial" w:hAnsi="Arial" w:cs="Arial"/>
        </w:rPr>
        <w:t>,</w:t>
      </w:r>
      <w:r w:rsidRPr="0037118D">
        <w:rPr>
          <w:rFonts w:ascii="Arial" w:hAnsi="Arial" w:cs="Arial"/>
        </w:rPr>
        <w:t xml:space="preserve"> Sarah Vallieres</w:t>
      </w:r>
      <w:r w:rsidR="00752842">
        <w:rPr>
          <w:rFonts w:ascii="Arial" w:hAnsi="Arial" w:cs="Arial"/>
        </w:rPr>
        <w:t>, and Kaylyn Hunkler</w:t>
      </w:r>
      <w:r w:rsidR="00331159">
        <w:rPr>
          <w:rFonts w:ascii="Arial" w:hAnsi="Arial" w:cs="Arial"/>
        </w:rPr>
        <w:t>, BRTA and David Irwin, Adelson</w:t>
      </w:r>
      <w:r w:rsidR="006E7B5C">
        <w:rPr>
          <w:rFonts w:ascii="Arial" w:hAnsi="Arial" w:cs="Arial"/>
        </w:rPr>
        <w:t>.</w:t>
      </w:r>
    </w:p>
    <w:p w14:paraId="71211F71" w14:textId="05988DAF" w:rsidR="006E7B5C" w:rsidRPr="0037118D" w:rsidRDefault="006E7B5C" w:rsidP="0037118D">
      <w:pPr>
        <w:spacing w:after="0" w:line="240" w:lineRule="auto"/>
        <w:rPr>
          <w:rFonts w:ascii="Arial" w:hAnsi="Arial" w:cs="Arial"/>
        </w:rPr>
      </w:pPr>
      <w:r>
        <w:rPr>
          <w:rFonts w:ascii="Arial" w:hAnsi="Arial" w:cs="Arial"/>
        </w:rPr>
        <w:t>No members of the public were present.</w:t>
      </w:r>
    </w:p>
    <w:p w14:paraId="348C88F5" w14:textId="77777777" w:rsidR="0037118D" w:rsidRPr="0037118D" w:rsidRDefault="0037118D" w:rsidP="0037118D">
      <w:pPr>
        <w:spacing w:after="0" w:line="240" w:lineRule="auto"/>
        <w:rPr>
          <w:rFonts w:ascii="Arial" w:hAnsi="Arial" w:cs="Arial"/>
        </w:rPr>
      </w:pPr>
    </w:p>
    <w:p w14:paraId="0E6EE690" w14:textId="3D367BC2" w:rsidR="0037118D" w:rsidRPr="006D75E2" w:rsidRDefault="0037118D" w:rsidP="0037118D">
      <w:pPr>
        <w:numPr>
          <w:ilvl w:val="0"/>
          <w:numId w:val="1"/>
        </w:numPr>
        <w:spacing w:after="0" w:line="240" w:lineRule="auto"/>
        <w:rPr>
          <w:rFonts w:ascii="Arial" w:hAnsi="Arial" w:cs="Arial"/>
        </w:rPr>
      </w:pPr>
      <w:r w:rsidRPr="0037118D">
        <w:rPr>
          <w:rFonts w:ascii="Arial" w:hAnsi="Arial" w:cs="Arial"/>
          <w:b/>
          <w:u w:val="single"/>
        </w:rPr>
        <w:t xml:space="preserve">Approval of Minutes for </w:t>
      </w:r>
      <w:r w:rsidR="00D07C4E">
        <w:rPr>
          <w:rFonts w:ascii="Arial" w:hAnsi="Arial" w:cs="Arial"/>
          <w:b/>
          <w:u w:val="single"/>
        </w:rPr>
        <w:t>May 23</w:t>
      </w:r>
      <w:r w:rsidR="00F15FD0">
        <w:rPr>
          <w:rFonts w:ascii="Arial" w:hAnsi="Arial" w:cs="Arial"/>
          <w:b/>
          <w:u w:val="single"/>
        </w:rPr>
        <w:t>, 202</w:t>
      </w:r>
      <w:r w:rsidR="00D07C4E">
        <w:rPr>
          <w:rFonts w:ascii="Arial" w:hAnsi="Arial" w:cs="Arial"/>
          <w:b/>
          <w:u w:val="single"/>
        </w:rPr>
        <w:t>2</w:t>
      </w:r>
      <w:r w:rsidRPr="0037118D">
        <w:rPr>
          <w:rFonts w:ascii="Arial" w:hAnsi="Arial" w:cs="Arial"/>
          <w:b/>
          <w:u w:val="single"/>
        </w:rPr>
        <w:t xml:space="preserve"> -VOTE</w:t>
      </w:r>
    </w:p>
    <w:p w14:paraId="3C706C73" w14:textId="3A12B385" w:rsidR="006D75E2" w:rsidRPr="006D75E2" w:rsidRDefault="006D75E2" w:rsidP="006D75E2">
      <w:pPr>
        <w:pStyle w:val="ListParagraph"/>
        <w:spacing w:after="0" w:line="240" w:lineRule="auto"/>
        <w:rPr>
          <w:rFonts w:ascii="Arial" w:hAnsi="Arial" w:cs="Arial"/>
        </w:rPr>
      </w:pPr>
      <w:r w:rsidRPr="006D75E2">
        <w:rPr>
          <w:rFonts w:ascii="Arial" w:hAnsi="Arial" w:cs="Arial"/>
        </w:rPr>
        <w:t xml:space="preserve">The Finance Committee members reviewed the minutes of the </w:t>
      </w:r>
      <w:r>
        <w:rPr>
          <w:rFonts w:ascii="Arial" w:hAnsi="Arial" w:cs="Arial"/>
        </w:rPr>
        <w:t>May 23</w:t>
      </w:r>
      <w:r w:rsidRPr="006D75E2">
        <w:rPr>
          <w:rFonts w:ascii="Arial" w:hAnsi="Arial" w:cs="Arial"/>
        </w:rPr>
        <w:t xml:space="preserve">, </w:t>
      </w:r>
      <w:proofErr w:type="gramStart"/>
      <w:r w:rsidRPr="006D75E2">
        <w:rPr>
          <w:rFonts w:ascii="Arial" w:hAnsi="Arial" w:cs="Arial"/>
        </w:rPr>
        <w:t>202</w:t>
      </w:r>
      <w:r>
        <w:rPr>
          <w:rFonts w:ascii="Arial" w:hAnsi="Arial" w:cs="Arial"/>
        </w:rPr>
        <w:t>2</w:t>
      </w:r>
      <w:proofErr w:type="gramEnd"/>
      <w:r w:rsidRPr="006D75E2">
        <w:rPr>
          <w:rFonts w:ascii="Arial" w:hAnsi="Arial" w:cs="Arial"/>
        </w:rPr>
        <w:t xml:space="preserve"> meeting.</w:t>
      </w:r>
    </w:p>
    <w:p w14:paraId="6E3683EF" w14:textId="16EAA44A" w:rsidR="006D75E2" w:rsidRDefault="008F537C" w:rsidP="0030367E">
      <w:pPr>
        <w:pStyle w:val="ListParagraph"/>
        <w:spacing w:after="0" w:line="240" w:lineRule="auto"/>
        <w:rPr>
          <w:rFonts w:ascii="Arial" w:hAnsi="Arial" w:cs="Arial"/>
        </w:rPr>
      </w:pPr>
      <w:r>
        <w:rPr>
          <w:rFonts w:ascii="Arial" w:hAnsi="Arial" w:cs="Arial"/>
        </w:rPr>
        <w:t>D. McNally</w:t>
      </w:r>
      <w:r w:rsidR="006D75E2" w:rsidRPr="006D75E2">
        <w:rPr>
          <w:rFonts w:ascii="Arial" w:hAnsi="Arial" w:cs="Arial"/>
        </w:rPr>
        <w:t xml:space="preserve"> made the motion to accept the minutes, was seconded by </w:t>
      </w:r>
      <w:r>
        <w:rPr>
          <w:rFonts w:ascii="Arial" w:hAnsi="Arial" w:cs="Arial"/>
        </w:rPr>
        <w:t>S. Lamb</w:t>
      </w:r>
      <w:r w:rsidR="00395ACC">
        <w:rPr>
          <w:rFonts w:ascii="Arial" w:hAnsi="Arial" w:cs="Arial"/>
        </w:rPr>
        <w:t xml:space="preserve">, and </w:t>
      </w:r>
      <w:r w:rsidR="006D75E2" w:rsidRPr="006D75E2">
        <w:rPr>
          <w:rFonts w:ascii="Arial" w:hAnsi="Arial" w:cs="Arial"/>
        </w:rPr>
        <w:t xml:space="preserve">was approved by all.   </w:t>
      </w:r>
    </w:p>
    <w:tbl>
      <w:tblPr>
        <w:tblStyle w:val="TableGrid"/>
        <w:tblW w:w="6821" w:type="dxa"/>
        <w:tblInd w:w="720" w:type="dxa"/>
        <w:tblLook w:val="04A0" w:firstRow="1" w:lastRow="0" w:firstColumn="1" w:lastColumn="0" w:noHBand="0" w:noVBand="1"/>
      </w:tblPr>
      <w:tblGrid>
        <w:gridCol w:w="1622"/>
        <w:gridCol w:w="1040"/>
        <w:gridCol w:w="1219"/>
        <w:gridCol w:w="1537"/>
        <w:gridCol w:w="1403"/>
      </w:tblGrid>
      <w:tr w:rsidR="006103EC" w:rsidRPr="00CF2564" w14:paraId="66F10BF3" w14:textId="77777777" w:rsidTr="006103EC">
        <w:trPr>
          <w:trHeight w:val="291"/>
        </w:trPr>
        <w:tc>
          <w:tcPr>
            <w:tcW w:w="1622" w:type="dxa"/>
            <w:tcBorders>
              <w:top w:val="single" w:sz="4" w:space="0" w:color="auto"/>
              <w:left w:val="single" w:sz="4" w:space="0" w:color="auto"/>
              <w:bottom w:val="single" w:sz="4" w:space="0" w:color="auto"/>
              <w:right w:val="single" w:sz="4" w:space="0" w:color="auto"/>
            </w:tcBorders>
            <w:hideMark/>
          </w:tcPr>
          <w:p w14:paraId="7C569CFC" w14:textId="77777777" w:rsidR="006103EC" w:rsidRPr="00CF2564" w:rsidRDefault="006103EC" w:rsidP="00CF2564">
            <w:pPr>
              <w:contextualSpacing/>
              <w:rPr>
                <w:rFonts w:ascii="Arial" w:hAnsi="Arial" w:cs="Arial"/>
                <w:bCs/>
              </w:rPr>
            </w:pPr>
            <w:bookmarkStart w:id="0" w:name="_Hlk115085281"/>
            <w:r w:rsidRPr="00CF2564">
              <w:rPr>
                <w:rFonts w:ascii="Arial" w:hAnsi="Arial" w:cs="Arial"/>
                <w:bCs/>
              </w:rPr>
              <w:t>Town</w:t>
            </w:r>
          </w:p>
        </w:tc>
        <w:tc>
          <w:tcPr>
            <w:tcW w:w="1040" w:type="dxa"/>
            <w:tcBorders>
              <w:top w:val="single" w:sz="4" w:space="0" w:color="auto"/>
              <w:left w:val="single" w:sz="4" w:space="0" w:color="auto"/>
              <w:bottom w:val="single" w:sz="4" w:space="0" w:color="auto"/>
              <w:right w:val="single" w:sz="4" w:space="0" w:color="auto"/>
            </w:tcBorders>
            <w:shd w:val="clear" w:color="auto" w:fill="FFFF00"/>
            <w:hideMark/>
          </w:tcPr>
          <w:p w14:paraId="21D1736C" w14:textId="57038B22" w:rsidR="006103EC" w:rsidRPr="00CF2564" w:rsidRDefault="006103EC" w:rsidP="00CF2564">
            <w:pPr>
              <w:contextualSpacing/>
              <w:rPr>
                <w:rFonts w:ascii="Arial" w:hAnsi="Arial" w:cs="Arial"/>
                <w:bCs/>
              </w:rPr>
            </w:pPr>
            <w:r w:rsidRPr="00CF2564">
              <w:rPr>
                <w:rFonts w:ascii="Arial" w:hAnsi="Arial" w:cs="Arial"/>
                <w:bCs/>
              </w:rPr>
              <w:t>(</w:t>
            </w:r>
            <w:r>
              <w:rPr>
                <w:rFonts w:ascii="Arial" w:hAnsi="Arial" w:cs="Arial"/>
                <w:bCs/>
              </w:rPr>
              <w:t>1</w:t>
            </w:r>
            <w:r w:rsidRPr="00CF2564">
              <w:rPr>
                <w:rFonts w:ascii="Arial" w:hAnsi="Arial" w:cs="Arial"/>
                <w:bCs/>
              </w:rPr>
              <w:t>) Minutes of April 28, 2022</w:t>
            </w:r>
          </w:p>
        </w:tc>
        <w:tc>
          <w:tcPr>
            <w:tcW w:w="1219" w:type="dxa"/>
            <w:tcBorders>
              <w:top w:val="single" w:sz="4" w:space="0" w:color="auto"/>
              <w:left w:val="single" w:sz="4" w:space="0" w:color="auto"/>
              <w:bottom w:val="single" w:sz="4" w:space="0" w:color="auto"/>
              <w:right w:val="single" w:sz="4" w:space="0" w:color="auto"/>
            </w:tcBorders>
            <w:hideMark/>
          </w:tcPr>
          <w:p w14:paraId="7B45C415" w14:textId="4106A11B" w:rsidR="006103EC" w:rsidRPr="00CF2564" w:rsidRDefault="006103EC" w:rsidP="00CF2564">
            <w:pPr>
              <w:contextualSpacing/>
              <w:rPr>
                <w:rFonts w:ascii="Arial" w:hAnsi="Arial" w:cs="Arial"/>
                <w:bCs/>
              </w:rPr>
            </w:pPr>
            <w:r w:rsidRPr="00CF2564">
              <w:rPr>
                <w:rFonts w:ascii="Arial" w:hAnsi="Arial" w:cs="Arial"/>
                <w:bCs/>
              </w:rPr>
              <w:t>(</w:t>
            </w:r>
            <w:r>
              <w:rPr>
                <w:rFonts w:ascii="Arial" w:hAnsi="Arial" w:cs="Arial"/>
                <w:bCs/>
              </w:rPr>
              <w:t>3</w:t>
            </w:r>
            <w:r w:rsidRPr="00CF2564">
              <w:rPr>
                <w:rFonts w:ascii="Arial" w:hAnsi="Arial" w:cs="Arial"/>
                <w:bCs/>
              </w:rPr>
              <w:t>) Draft F</w:t>
            </w:r>
            <w:r>
              <w:rPr>
                <w:rFonts w:ascii="Arial" w:hAnsi="Arial" w:cs="Arial"/>
                <w:bCs/>
              </w:rPr>
              <w:t>Y 22 Financial Statement</w:t>
            </w:r>
            <w:r w:rsidRPr="00CF2564">
              <w:rPr>
                <w:rFonts w:ascii="Arial" w:hAnsi="Arial" w:cs="Arial"/>
                <w:bCs/>
              </w:rPr>
              <w:t xml:space="preserve"> </w:t>
            </w:r>
          </w:p>
        </w:tc>
        <w:tc>
          <w:tcPr>
            <w:tcW w:w="1537" w:type="dxa"/>
            <w:tcBorders>
              <w:top w:val="single" w:sz="4" w:space="0" w:color="auto"/>
              <w:left w:val="single" w:sz="4" w:space="0" w:color="auto"/>
              <w:bottom w:val="single" w:sz="4" w:space="0" w:color="auto"/>
              <w:right w:val="single" w:sz="4" w:space="0" w:color="auto"/>
            </w:tcBorders>
          </w:tcPr>
          <w:p w14:paraId="3E804F44" w14:textId="437F0693" w:rsidR="006103EC" w:rsidRPr="00CF2564" w:rsidRDefault="006103EC" w:rsidP="00CF2564">
            <w:pPr>
              <w:contextualSpacing/>
              <w:rPr>
                <w:rFonts w:ascii="Arial" w:hAnsi="Arial" w:cs="Arial"/>
                <w:bCs/>
              </w:rPr>
            </w:pPr>
            <w:r w:rsidRPr="00CF2564">
              <w:rPr>
                <w:rFonts w:ascii="Arial" w:hAnsi="Arial" w:cs="Arial"/>
                <w:bCs/>
              </w:rPr>
              <w:t>(</w:t>
            </w:r>
            <w:r>
              <w:rPr>
                <w:rFonts w:ascii="Arial" w:hAnsi="Arial" w:cs="Arial"/>
                <w:bCs/>
              </w:rPr>
              <w:t>4a</w:t>
            </w:r>
            <w:r w:rsidRPr="00CF2564">
              <w:rPr>
                <w:rFonts w:ascii="Arial" w:hAnsi="Arial" w:cs="Arial"/>
                <w:bCs/>
              </w:rPr>
              <w:t xml:space="preserve">) </w:t>
            </w:r>
            <w:r>
              <w:rPr>
                <w:rFonts w:ascii="Arial" w:hAnsi="Arial" w:cs="Arial"/>
                <w:bCs/>
              </w:rPr>
              <w:t>Pension: Investment Policy</w:t>
            </w:r>
          </w:p>
        </w:tc>
        <w:tc>
          <w:tcPr>
            <w:tcW w:w="1403" w:type="dxa"/>
            <w:tcBorders>
              <w:top w:val="single" w:sz="4" w:space="0" w:color="auto"/>
              <w:left w:val="single" w:sz="4" w:space="0" w:color="auto"/>
              <w:bottom w:val="single" w:sz="4" w:space="0" w:color="auto"/>
              <w:right w:val="single" w:sz="4" w:space="0" w:color="auto"/>
            </w:tcBorders>
          </w:tcPr>
          <w:p w14:paraId="5B6DC46F" w14:textId="76CC96A5" w:rsidR="006103EC" w:rsidRPr="00CF2564" w:rsidRDefault="006103EC" w:rsidP="00CF2564">
            <w:pPr>
              <w:contextualSpacing/>
              <w:rPr>
                <w:rFonts w:ascii="Arial" w:hAnsi="Arial" w:cs="Arial"/>
                <w:bCs/>
              </w:rPr>
            </w:pPr>
            <w:r w:rsidRPr="00CF2564">
              <w:rPr>
                <w:rFonts w:ascii="Arial" w:hAnsi="Arial" w:cs="Arial"/>
                <w:bCs/>
              </w:rPr>
              <w:t>(</w:t>
            </w:r>
            <w:r>
              <w:rPr>
                <w:rFonts w:ascii="Arial" w:hAnsi="Arial" w:cs="Arial"/>
                <w:bCs/>
              </w:rPr>
              <w:t>4b</w:t>
            </w:r>
            <w:r w:rsidRPr="00CF2564">
              <w:rPr>
                <w:rFonts w:ascii="Arial" w:hAnsi="Arial" w:cs="Arial"/>
                <w:bCs/>
              </w:rPr>
              <w:t xml:space="preserve">) </w:t>
            </w:r>
            <w:r>
              <w:rPr>
                <w:rFonts w:ascii="Arial" w:hAnsi="Arial" w:cs="Arial"/>
                <w:bCs/>
              </w:rPr>
              <w:t>Pension: Proposed Contribution</w:t>
            </w:r>
          </w:p>
        </w:tc>
      </w:tr>
      <w:tr w:rsidR="006103EC" w:rsidRPr="00CF2564" w14:paraId="1E74E549" w14:textId="77777777" w:rsidTr="006103EC">
        <w:trPr>
          <w:trHeight w:val="291"/>
        </w:trPr>
        <w:tc>
          <w:tcPr>
            <w:tcW w:w="1622" w:type="dxa"/>
            <w:tcBorders>
              <w:top w:val="single" w:sz="4" w:space="0" w:color="auto"/>
              <w:left w:val="single" w:sz="4" w:space="0" w:color="auto"/>
              <w:bottom w:val="single" w:sz="4" w:space="0" w:color="auto"/>
              <w:right w:val="single" w:sz="4" w:space="0" w:color="auto"/>
            </w:tcBorders>
          </w:tcPr>
          <w:p w14:paraId="486459F8" w14:textId="0D9E6DDE" w:rsidR="006103EC" w:rsidRPr="00CF2564" w:rsidRDefault="006103EC" w:rsidP="00CF2564">
            <w:pPr>
              <w:contextualSpacing/>
              <w:rPr>
                <w:rFonts w:ascii="Arial" w:hAnsi="Arial" w:cs="Arial"/>
                <w:bCs/>
              </w:rPr>
            </w:pPr>
            <w:r>
              <w:rPr>
                <w:rFonts w:ascii="Arial" w:hAnsi="Arial" w:cs="Arial"/>
                <w:bCs/>
              </w:rPr>
              <w:t>North Adams</w:t>
            </w:r>
          </w:p>
        </w:tc>
        <w:tc>
          <w:tcPr>
            <w:tcW w:w="1040" w:type="dxa"/>
            <w:tcBorders>
              <w:top w:val="single" w:sz="4" w:space="0" w:color="auto"/>
              <w:left w:val="single" w:sz="4" w:space="0" w:color="auto"/>
              <w:bottom w:val="single" w:sz="4" w:space="0" w:color="auto"/>
              <w:right w:val="single" w:sz="4" w:space="0" w:color="auto"/>
            </w:tcBorders>
            <w:shd w:val="clear" w:color="auto" w:fill="FFFF00"/>
          </w:tcPr>
          <w:p w14:paraId="4CDC6020" w14:textId="77777777" w:rsidR="006103EC" w:rsidRPr="00CF2564" w:rsidRDefault="006103EC" w:rsidP="00CF2564">
            <w:pPr>
              <w:contextualSpacing/>
              <w:rPr>
                <w:rFonts w:ascii="Arial" w:hAnsi="Arial" w:cs="Arial"/>
                <w:bCs/>
              </w:rPr>
            </w:pPr>
            <w:r w:rsidRPr="00CF2564">
              <w:rPr>
                <w:rFonts w:ascii="Arial" w:hAnsi="Arial" w:cs="Arial"/>
                <w:bCs/>
              </w:rPr>
              <w:t>Yes</w:t>
            </w:r>
          </w:p>
        </w:tc>
        <w:tc>
          <w:tcPr>
            <w:tcW w:w="1219" w:type="dxa"/>
            <w:tcBorders>
              <w:top w:val="single" w:sz="4" w:space="0" w:color="auto"/>
              <w:left w:val="single" w:sz="4" w:space="0" w:color="auto"/>
              <w:bottom w:val="single" w:sz="4" w:space="0" w:color="auto"/>
              <w:right w:val="single" w:sz="4" w:space="0" w:color="auto"/>
            </w:tcBorders>
          </w:tcPr>
          <w:p w14:paraId="3D608E15" w14:textId="77777777" w:rsidR="006103EC" w:rsidRPr="00CF2564" w:rsidRDefault="006103EC" w:rsidP="00CF2564">
            <w:pPr>
              <w:contextualSpacing/>
              <w:rPr>
                <w:rFonts w:ascii="Arial" w:hAnsi="Arial" w:cs="Arial"/>
                <w:bCs/>
              </w:rPr>
            </w:pPr>
          </w:p>
        </w:tc>
        <w:tc>
          <w:tcPr>
            <w:tcW w:w="1537" w:type="dxa"/>
            <w:tcBorders>
              <w:top w:val="single" w:sz="4" w:space="0" w:color="auto"/>
              <w:left w:val="single" w:sz="4" w:space="0" w:color="auto"/>
              <w:bottom w:val="single" w:sz="4" w:space="0" w:color="auto"/>
              <w:right w:val="single" w:sz="4" w:space="0" w:color="auto"/>
            </w:tcBorders>
          </w:tcPr>
          <w:p w14:paraId="3C378908" w14:textId="77777777" w:rsidR="006103EC" w:rsidRPr="00CF2564" w:rsidRDefault="006103EC" w:rsidP="00CF2564">
            <w:pPr>
              <w:contextualSpacing/>
              <w:rPr>
                <w:rFonts w:ascii="Arial" w:hAnsi="Arial" w:cs="Arial"/>
                <w:bCs/>
              </w:rPr>
            </w:pPr>
          </w:p>
        </w:tc>
        <w:tc>
          <w:tcPr>
            <w:tcW w:w="1403" w:type="dxa"/>
            <w:tcBorders>
              <w:top w:val="single" w:sz="4" w:space="0" w:color="auto"/>
              <w:left w:val="single" w:sz="4" w:space="0" w:color="auto"/>
              <w:bottom w:val="single" w:sz="4" w:space="0" w:color="auto"/>
              <w:right w:val="single" w:sz="4" w:space="0" w:color="auto"/>
            </w:tcBorders>
          </w:tcPr>
          <w:p w14:paraId="3990C3BC" w14:textId="77777777" w:rsidR="006103EC" w:rsidRPr="00CF2564" w:rsidRDefault="006103EC" w:rsidP="00CF2564">
            <w:pPr>
              <w:contextualSpacing/>
              <w:rPr>
                <w:rFonts w:ascii="Arial" w:hAnsi="Arial" w:cs="Arial"/>
                <w:bCs/>
              </w:rPr>
            </w:pPr>
          </w:p>
        </w:tc>
      </w:tr>
      <w:tr w:rsidR="006103EC" w:rsidRPr="00CF2564" w14:paraId="40E70650" w14:textId="77777777" w:rsidTr="006103EC">
        <w:trPr>
          <w:trHeight w:val="291"/>
        </w:trPr>
        <w:tc>
          <w:tcPr>
            <w:tcW w:w="1622" w:type="dxa"/>
            <w:tcBorders>
              <w:top w:val="single" w:sz="4" w:space="0" w:color="auto"/>
              <w:left w:val="single" w:sz="4" w:space="0" w:color="auto"/>
              <w:bottom w:val="single" w:sz="4" w:space="0" w:color="auto"/>
              <w:right w:val="single" w:sz="4" w:space="0" w:color="auto"/>
            </w:tcBorders>
            <w:hideMark/>
          </w:tcPr>
          <w:p w14:paraId="058CF66B" w14:textId="1DE6FE6B" w:rsidR="006103EC" w:rsidRPr="00CF2564" w:rsidRDefault="006103EC" w:rsidP="00CF2564">
            <w:pPr>
              <w:contextualSpacing/>
              <w:rPr>
                <w:rFonts w:ascii="Arial" w:hAnsi="Arial" w:cs="Arial"/>
                <w:bCs/>
              </w:rPr>
            </w:pPr>
            <w:r>
              <w:rPr>
                <w:rFonts w:ascii="Arial" w:hAnsi="Arial" w:cs="Arial"/>
                <w:bCs/>
              </w:rPr>
              <w:t>Windsor</w:t>
            </w:r>
          </w:p>
        </w:tc>
        <w:tc>
          <w:tcPr>
            <w:tcW w:w="1040" w:type="dxa"/>
            <w:tcBorders>
              <w:top w:val="single" w:sz="4" w:space="0" w:color="auto"/>
              <w:left w:val="single" w:sz="4" w:space="0" w:color="auto"/>
              <w:bottom w:val="single" w:sz="4" w:space="0" w:color="auto"/>
              <w:right w:val="single" w:sz="4" w:space="0" w:color="auto"/>
            </w:tcBorders>
            <w:shd w:val="clear" w:color="auto" w:fill="FFFF00"/>
            <w:hideMark/>
          </w:tcPr>
          <w:p w14:paraId="0BD629A3" w14:textId="77777777" w:rsidR="006103EC" w:rsidRPr="00CF2564" w:rsidRDefault="006103EC" w:rsidP="00CF2564">
            <w:pPr>
              <w:contextualSpacing/>
              <w:rPr>
                <w:rFonts w:ascii="Arial" w:hAnsi="Arial" w:cs="Arial"/>
                <w:bCs/>
              </w:rPr>
            </w:pPr>
            <w:r w:rsidRPr="00CF2564">
              <w:rPr>
                <w:rFonts w:ascii="Arial" w:hAnsi="Arial" w:cs="Arial"/>
                <w:bCs/>
              </w:rPr>
              <w:t>Yes</w:t>
            </w:r>
          </w:p>
        </w:tc>
        <w:tc>
          <w:tcPr>
            <w:tcW w:w="1219" w:type="dxa"/>
            <w:tcBorders>
              <w:top w:val="single" w:sz="4" w:space="0" w:color="auto"/>
              <w:left w:val="single" w:sz="4" w:space="0" w:color="auto"/>
              <w:bottom w:val="single" w:sz="4" w:space="0" w:color="auto"/>
              <w:right w:val="single" w:sz="4" w:space="0" w:color="auto"/>
            </w:tcBorders>
          </w:tcPr>
          <w:p w14:paraId="3207FF9F" w14:textId="77777777" w:rsidR="006103EC" w:rsidRPr="00CF2564" w:rsidRDefault="006103EC" w:rsidP="00CF2564">
            <w:pPr>
              <w:contextualSpacing/>
              <w:rPr>
                <w:rFonts w:ascii="Arial" w:hAnsi="Arial" w:cs="Arial"/>
                <w:bCs/>
              </w:rPr>
            </w:pPr>
          </w:p>
        </w:tc>
        <w:tc>
          <w:tcPr>
            <w:tcW w:w="1537" w:type="dxa"/>
            <w:tcBorders>
              <w:top w:val="single" w:sz="4" w:space="0" w:color="auto"/>
              <w:left w:val="single" w:sz="4" w:space="0" w:color="auto"/>
              <w:bottom w:val="single" w:sz="4" w:space="0" w:color="auto"/>
              <w:right w:val="single" w:sz="4" w:space="0" w:color="auto"/>
            </w:tcBorders>
          </w:tcPr>
          <w:p w14:paraId="77E65372" w14:textId="77777777" w:rsidR="006103EC" w:rsidRPr="00CF2564" w:rsidRDefault="006103EC" w:rsidP="00CF2564">
            <w:pPr>
              <w:contextualSpacing/>
              <w:rPr>
                <w:rFonts w:ascii="Arial" w:hAnsi="Arial" w:cs="Arial"/>
                <w:bCs/>
              </w:rPr>
            </w:pPr>
          </w:p>
        </w:tc>
        <w:tc>
          <w:tcPr>
            <w:tcW w:w="1403" w:type="dxa"/>
            <w:tcBorders>
              <w:top w:val="single" w:sz="4" w:space="0" w:color="auto"/>
              <w:left w:val="single" w:sz="4" w:space="0" w:color="auto"/>
              <w:bottom w:val="single" w:sz="4" w:space="0" w:color="auto"/>
              <w:right w:val="single" w:sz="4" w:space="0" w:color="auto"/>
            </w:tcBorders>
          </w:tcPr>
          <w:p w14:paraId="5A1C30B4" w14:textId="77777777" w:rsidR="006103EC" w:rsidRPr="00CF2564" w:rsidRDefault="006103EC" w:rsidP="00CF2564">
            <w:pPr>
              <w:contextualSpacing/>
              <w:rPr>
                <w:rFonts w:ascii="Arial" w:hAnsi="Arial" w:cs="Arial"/>
                <w:bCs/>
              </w:rPr>
            </w:pPr>
          </w:p>
        </w:tc>
      </w:tr>
      <w:bookmarkEnd w:id="0"/>
    </w:tbl>
    <w:p w14:paraId="535844DC" w14:textId="77777777" w:rsidR="00CF2564" w:rsidRPr="0037118D" w:rsidRDefault="00CF2564" w:rsidP="0030367E">
      <w:pPr>
        <w:pStyle w:val="ListParagraph"/>
        <w:spacing w:after="0" w:line="240" w:lineRule="auto"/>
        <w:rPr>
          <w:rFonts w:ascii="Arial" w:hAnsi="Arial" w:cs="Arial"/>
        </w:rPr>
      </w:pPr>
    </w:p>
    <w:p w14:paraId="5EB87925" w14:textId="77777777" w:rsidR="0037118D" w:rsidRPr="0037118D" w:rsidRDefault="0037118D" w:rsidP="0037118D">
      <w:pPr>
        <w:spacing w:after="0" w:line="240" w:lineRule="auto"/>
        <w:ind w:left="720"/>
        <w:rPr>
          <w:rFonts w:ascii="Arial" w:hAnsi="Arial" w:cs="Arial"/>
        </w:rPr>
      </w:pPr>
    </w:p>
    <w:p w14:paraId="660C6658" w14:textId="488841A1" w:rsidR="0037118D" w:rsidRPr="00452BE1" w:rsidRDefault="00D07C4E" w:rsidP="0037118D">
      <w:pPr>
        <w:numPr>
          <w:ilvl w:val="0"/>
          <w:numId w:val="1"/>
        </w:numPr>
        <w:spacing w:after="0" w:line="240" w:lineRule="auto"/>
        <w:rPr>
          <w:rFonts w:ascii="Arial" w:hAnsi="Arial" w:cs="Arial"/>
        </w:rPr>
      </w:pPr>
      <w:r>
        <w:rPr>
          <w:rFonts w:ascii="Arial" w:hAnsi="Arial" w:cs="Arial"/>
          <w:b/>
          <w:u w:val="single"/>
        </w:rPr>
        <w:t>FY 22 Draft Financial Statements Review- David Irwin-Adelson</w:t>
      </w:r>
    </w:p>
    <w:p w14:paraId="7DA752AC" w14:textId="65D1120D" w:rsidR="004964A5" w:rsidRDefault="00452BE1" w:rsidP="004964A5">
      <w:pPr>
        <w:pStyle w:val="ListParagraph"/>
        <w:spacing w:after="0" w:line="240" w:lineRule="auto"/>
        <w:rPr>
          <w:rFonts w:ascii="Arial" w:hAnsi="Arial" w:cs="Arial"/>
        </w:rPr>
      </w:pPr>
      <w:r w:rsidRPr="00452BE1">
        <w:rPr>
          <w:rFonts w:ascii="Arial" w:hAnsi="Arial" w:cs="Arial"/>
        </w:rPr>
        <w:t>D. Irwin thoroughly reviewed the audit and stated that Adelson provided the BRTA an unmodified or clean opinion on the financial statements. Finances were accurate with nothing missing, no issues and no material deficiencies.</w:t>
      </w:r>
      <w:r w:rsidR="009054B1">
        <w:rPr>
          <w:rFonts w:ascii="Arial" w:hAnsi="Arial" w:cs="Arial"/>
        </w:rPr>
        <w:t xml:space="preserve"> He shared that they </w:t>
      </w:r>
      <w:r w:rsidR="00D018D3">
        <w:rPr>
          <w:rFonts w:ascii="Arial" w:hAnsi="Arial" w:cs="Arial"/>
        </w:rPr>
        <w:t>Independent Auditors’ Report had changed to include the Auditors’ opinion</w:t>
      </w:r>
      <w:r w:rsidR="005A79C8">
        <w:rPr>
          <w:rFonts w:ascii="Arial" w:hAnsi="Arial" w:cs="Arial"/>
        </w:rPr>
        <w:t>, the basis of the opinion, and the role of the Auditors.</w:t>
      </w:r>
      <w:r w:rsidRPr="00452BE1">
        <w:rPr>
          <w:rFonts w:ascii="Arial" w:hAnsi="Arial" w:cs="Arial"/>
        </w:rPr>
        <w:t xml:space="preserve"> He explained the narrative of the details of the audit</w:t>
      </w:r>
      <w:r w:rsidR="0024638B">
        <w:rPr>
          <w:rFonts w:ascii="Arial" w:hAnsi="Arial" w:cs="Arial"/>
        </w:rPr>
        <w:t xml:space="preserve"> </w:t>
      </w:r>
      <w:r w:rsidRPr="00452BE1">
        <w:rPr>
          <w:rFonts w:ascii="Arial" w:hAnsi="Arial" w:cs="Arial"/>
        </w:rPr>
        <w:t xml:space="preserve">and thoroughly reviewed the financial statements with the Finance Committee. </w:t>
      </w:r>
      <w:proofErr w:type="gramStart"/>
      <w:r w:rsidR="000F2717">
        <w:rPr>
          <w:rFonts w:ascii="Arial" w:hAnsi="Arial" w:cs="Arial"/>
        </w:rPr>
        <w:t>All of</w:t>
      </w:r>
      <w:proofErr w:type="gramEnd"/>
      <w:r w:rsidR="000F2717">
        <w:rPr>
          <w:rFonts w:ascii="Arial" w:hAnsi="Arial" w:cs="Arial"/>
        </w:rPr>
        <w:t xml:space="preserve"> the</w:t>
      </w:r>
      <w:r w:rsidR="0095328F">
        <w:rPr>
          <w:rFonts w:ascii="Arial" w:hAnsi="Arial" w:cs="Arial"/>
        </w:rPr>
        <w:t xml:space="preserve"> </w:t>
      </w:r>
      <w:r w:rsidR="000F2717">
        <w:rPr>
          <w:rFonts w:ascii="Arial" w:hAnsi="Arial" w:cs="Arial"/>
        </w:rPr>
        <w:t>compliance testing</w:t>
      </w:r>
      <w:r w:rsidR="0006339F">
        <w:rPr>
          <w:rFonts w:ascii="Arial" w:hAnsi="Arial" w:cs="Arial"/>
        </w:rPr>
        <w:t xml:space="preserve"> and expense sampling</w:t>
      </w:r>
      <w:r w:rsidR="000F2717">
        <w:rPr>
          <w:rFonts w:ascii="Arial" w:hAnsi="Arial" w:cs="Arial"/>
        </w:rPr>
        <w:t xml:space="preserve"> </w:t>
      </w:r>
      <w:r w:rsidR="00216E49">
        <w:rPr>
          <w:rFonts w:ascii="Arial" w:hAnsi="Arial" w:cs="Arial"/>
        </w:rPr>
        <w:t>was successful</w:t>
      </w:r>
      <w:r w:rsidR="00D017CF">
        <w:rPr>
          <w:rFonts w:ascii="Arial" w:hAnsi="Arial" w:cs="Arial"/>
        </w:rPr>
        <w:t xml:space="preserve"> and coded correctly</w:t>
      </w:r>
      <w:r w:rsidR="0006339F">
        <w:rPr>
          <w:rFonts w:ascii="Arial" w:hAnsi="Arial" w:cs="Arial"/>
        </w:rPr>
        <w:t xml:space="preserve">. </w:t>
      </w:r>
      <w:r w:rsidR="00DA01AA">
        <w:rPr>
          <w:rFonts w:ascii="Arial" w:hAnsi="Arial" w:cs="Arial"/>
        </w:rPr>
        <w:t>There is no profit and no deficiency for the BRTA</w:t>
      </w:r>
      <w:r w:rsidR="009E3275">
        <w:rPr>
          <w:rFonts w:ascii="Arial" w:hAnsi="Arial" w:cs="Arial"/>
        </w:rPr>
        <w:t xml:space="preserve">’s net position and is 100% fully funded. </w:t>
      </w:r>
      <w:r w:rsidRPr="00452BE1">
        <w:rPr>
          <w:rFonts w:ascii="Arial" w:hAnsi="Arial" w:cs="Arial"/>
        </w:rPr>
        <w:t>The finances were in conformance with the auditing principles, including government auditing standards and the BRTA complied with FTA and State funding requirements.</w:t>
      </w:r>
      <w:r w:rsidR="004964A5" w:rsidRPr="00452BE1">
        <w:rPr>
          <w:rFonts w:ascii="Arial" w:hAnsi="Arial" w:cs="Arial"/>
        </w:rPr>
        <w:t xml:space="preserve"> </w:t>
      </w:r>
      <w:r w:rsidR="004964A5">
        <w:rPr>
          <w:rFonts w:ascii="Arial" w:hAnsi="Arial" w:cs="Arial"/>
        </w:rPr>
        <w:t>There is no unusual calculation of the pension in discussion with the actuary</w:t>
      </w:r>
      <w:r w:rsidR="00C95F72">
        <w:rPr>
          <w:rFonts w:ascii="Arial" w:hAnsi="Arial" w:cs="Arial"/>
        </w:rPr>
        <w:t xml:space="preserve"> and BRTA stayed within </w:t>
      </w:r>
      <w:r w:rsidR="00EA0EF5">
        <w:rPr>
          <w:rFonts w:ascii="Arial" w:hAnsi="Arial" w:cs="Arial"/>
        </w:rPr>
        <w:t xml:space="preserve">their guidelines. </w:t>
      </w:r>
      <w:r w:rsidR="004964A5">
        <w:rPr>
          <w:rFonts w:ascii="Arial" w:hAnsi="Arial" w:cs="Arial"/>
        </w:rPr>
        <w:t xml:space="preserve"> For the receivables, the year-end cut off is good. </w:t>
      </w:r>
      <w:r w:rsidR="001A67A0">
        <w:rPr>
          <w:rFonts w:ascii="Arial" w:hAnsi="Arial" w:cs="Arial"/>
        </w:rPr>
        <w:t xml:space="preserve">In reviewing bank deposits, all </w:t>
      </w:r>
      <w:r w:rsidR="00880735">
        <w:rPr>
          <w:rFonts w:ascii="Arial" w:hAnsi="Arial" w:cs="Arial"/>
        </w:rPr>
        <w:t xml:space="preserve">funding is insured by FDIC and DIF insurance. </w:t>
      </w:r>
    </w:p>
    <w:p w14:paraId="454BC898" w14:textId="075B53C7" w:rsidR="00880735" w:rsidRDefault="00880735" w:rsidP="004964A5">
      <w:pPr>
        <w:pStyle w:val="ListParagraph"/>
        <w:spacing w:after="0" w:line="240" w:lineRule="auto"/>
        <w:rPr>
          <w:rFonts w:ascii="Arial" w:hAnsi="Arial" w:cs="Arial"/>
        </w:rPr>
      </w:pPr>
    </w:p>
    <w:p w14:paraId="55A9A3A0" w14:textId="5FE9B8BF" w:rsidR="00880735" w:rsidRPr="00452BE1" w:rsidRDefault="00880735" w:rsidP="004964A5">
      <w:pPr>
        <w:pStyle w:val="ListParagraph"/>
        <w:spacing w:after="0" w:line="240" w:lineRule="auto"/>
        <w:rPr>
          <w:rFonts w:ascii="Arial" w:hAnsi="Arial" w:cs="Arial"/>
        </w:rPr>
      </w:pPr>
      <w:r>
        <w:rPr>
          <w:rFonts w:ascii="Arial" w:hAnsi="Arial" w:cs="Arial"/>
        </w:rPr>
        <w:t>D. Irwin explained that PMB</w:t>
      </w:r>
      <w:r w:rsidR="00B41DE0">
        <w:rPr>
          <w:rFonts w:ascii="Arial" w:hAnsi="Arial" w:cs="Arial"/>
        </w:rPr>
        <w:t xml:space="preserve"> was absorbed by BTM and all accounts in the PMB name were closed. </w:t>
      </w:r>
      <w:r w:rsidR="00FF3851">
        <w:rPr>
          <w:rFonts w:ascii="Arial" w:hAnsi="Arial" w:cs="Arial"/>
        </w:rPr>
        <w:t xml:space="preserve">BTM had an excess of working capital and was </w:t>
      </w:r>
      <w:r w:rsidR="004D680A">
        <w:rPr>
          <w:rFonts w:ascii="Arial" w:hAnsi="Arial" w:cs="Arial"/>
        </w:rPr>
        <w:t>properly returned to BRTA.</w:t>
      </w:r>
      <w:r w:rsidR="00EA0EF5">
        <w:rPr>
          <w:rFonts w:ascii="Arial" w:hAnsi="Arial" w:cs="Arial"/>
        </w:rPr>
        <w:t xml:space="preserve"> He also added a section that showed the Federal funding from the pandemic. </w:t>
      </w:r>
      <w:r w:rsidR="00293A52">
        <w:rPr>
          <w:rFonts w:ascii="Arial" w:hAnsi="Arial" w:cs="Arial"/>
        </w:rPr>
        <w:t xml:space="preserve">This has been highly audited by the government </w:t>
      </w:r>
      <w:r w:rsidR="00ED12E5">
        <w:rPr>
          <w:rFonts w:ascii="Arial" w:hAnsi="Arial" w:cs="Arial"/>
        </w:rPr>
        <w:t xml:space="preserve">within other </w:t>
      </w:r>
      <w:proofErr w:type="gramStart"/>
      <w:r w:rsidR="00ED12E5">
        <w:rPr>
          <w:rFonts w:ascii="Arial" w:hAnsi="Arial" w:cs="Arial"/>
        </w:rPr>
        <w:t>agencies</w:t>
      </w:r>
      <w:proofErr w:type="gramEnd"/>
      <w:r w:rsidR="00ED12E5">
        <w:rPr>
          <w:rFonts w:ascii="Arial" w:hAnsi="Arial" w:cs="Arial"/>
        </w:rPr>
        <w:t xml:space="preserve"> </w:t>
      </w:r>
      <w:r w:rsidR="00293A52">
        <w:rPr>
          <w:rFonts w:ascii="Arial" w:hAnsi="Arial" w:cs="Arial"/>
        </w:rPr>
        <w:t>and he wanted this to be very transparent</w:t>
      </w:r>
      <w:r w:rsidR="00ED12E5">
        <w:rPr>
          <w:rFonts w:ascii="Arial" w:hAnsi="Arial" w:cs="Arial"/>
        </w:rPr>
        <w:t>.</w:t>
      </w:r>
    </w:p>
    <w:p w14:paraId="00FDA7C6" w14:textId="171B8AD8" w:rsidR="00452BE1" w:rsidRPr="00452BE1" w:rsidRDefault="00452BE1" w:rsidP="007E7676">
      <w:pPr>
        <w:pStyle w:val="ListParagraph"/>
        <w:spacing w:after="0" w:line="240" w:lineRule="auto"/>
        <w:rPr>
          <w:rFonts w:ascii="Arial" w:hAnsi="Arial" w:cs="Arial"/>
        </w:rPr>
      </w:pPr>
    </w:p>
    <w:p w14:paraId="694A3B3A" w14:textId="6D269ECF" w:rsidR="00452BE1" w:rsidRPr="00452BE1" w:rsidRDefault="00452BE1" w:rsidP="00452BE1">
      <w:pPr>
        <w:pStyle w:val="ListParagraph"/>
        <w:spacing w:after="0" w:line="240" w:lineRule="auto"/>
        <w:rPr>
          <w:rFonts w:ascii="Arial" w:hAnsi="Arial" w:cs="Arial"/>
        </w:rPr>
      </w:pPr>
      <w:r w:rsidRPr="00452BE1">
        <w:rPr>
          <w:rFonts w:ascii="Arial" w:hAnsi="Arial" w:cs="Arial"/>
        </w:rPr>
        <w:t xml:space="preserve">D. Irwin shared </w:t>
      </w:r>
      <w:r w:rsidR="005E2760">
        <w:rPr>
          <w:rFonts w:ascii="Arial" w:hAnsi="Arial" w:cs="Arial"/>
        </w:rPr>
        <w:t xml:space="preserve">a </w:t>
      </w:r>
      <w:r w:rsidR="00F34D0A">
        <w:rPr>
          <w:rFonts w:ascii="Arial" w:hAnsi="Arial" w:cs="Arial"/>
        </w:rPr>
        <w:t>recommendation</w:t>
      </w:r>
      <w:r w:rsidRPr="00452BE1">
        <w:rPr>
          <w:rFonts w:ascii="Arial" w:hAnsi="Arial" w:cs="Arial"/>
        </w:rPr>
        <w:t xml:space="preserve"> </w:t>
      </w:r>
      <w:r w:rsidR="00E53AC3">
        <w:rPr>
          <w:rFonts w:ascii="Arial" w:hAnsi="Arial" w:cs="Arial"/>
        </w:rPr>
        <w:t>due to the new GASB 86 r</w:t>
      </w:r>
      <w:r w:rsidR="00F34D0A">
        <w:rPr>
          <w:rFonts w:ascii="Arial" w:hAnsi="Arial" w:cs="Arial"/>
        </w:rPr>
        <w:t xml:space="preserve">egulation that BRTA should annually review their lease contracts. </w:t>
      </w:r>
      <w:r w:rsidR="00CC1D22">
        <w:rPr>
          <w:rFonts w:ascii="Arial" w:hAnsi="Arial" w:cs="Arial"/>
        </w:rPr>
        <w:t>He stated that this</w:t>
      </w:r>
      <w:r w:rsidR="00C91C75">
        <w:rPr>
          <w:rFonts w:ascii="Arial" w:hAnsi="Arial" w:cs="Arial"/>
        </w:rPr>
        <w:t xml:space="preserve"> has already been written in the BRTA policy and looks great. </w:t>
      </w:r>
      <w:r w:rsidRPr="00452BE1">
        <w:rPr>
          <w:rFonts w:ascii="Arial" w:hAnsi="Arial" w:cs="Arial"/>
        </w:rPr>
        <w:t>There were no material weaknesses</w:t>
      </w:r>
      <w:r w:rsidR="001F7C3D">
        <w:rPr>
          <w:rFonts w:ascii="Arial" w:hAnsi="Arial" w:cs="Arial"/>
        </w:rPr>
        <w:t xml:space="preserve"> </w:t>
      </w:r>
    </w:p>
    <w:p w14:paraId="2E4AA737" w14:textId="77777777" w:rsidR="00452BE1" w:rsidRPr="001A2997" w:rsidRDefault="00452BE1" w:rsidP="00452BE1">
      <w:pPr>
        <w:spacing w:after="0" w:line="240" w:lineRule="auto"/>
        <w:ind w:left="720"/>
        <w:rPr>
          <w:rFonts w:ascii="Arial" w:hAnsi="Arial" w:cs="Arial"/>
        </w:rPr>
      </w:pPr>
    </w:p>
    <w:p w14:paraId="5BD73225" w14:textId="77777777" w:rsidR="0037118D" w:rsidRPr="0037118D" w:rsidRDefault="0037118D" w:rsidP="0037118D">
      <w:pPr>
        <w:spacing w:after="0" w:line="240" w:lineRule="auto"/>
        <w:ind w:left="720"/>
        <w:rPr>
          <w:rFonts w:ascii="Arial" w:hAnsi="Arial" w:cs="Arial"/>
          <w:bCs/>
        </w:rPr>
      </w:pPr>
    </w:p>
    <w:p w14:paraId="69AB8DEE" w14:textId="7D4EA034" w:rsidR="0037118D" w:rsidRDefault="008F42D3" w:rsidP="0037118D">
      <w:pPr>
        <w:numPr>
          <w:ilvl w:val="0"/>
          <w:numId w:val="1"/>
        </w:numPr>
        <w:spacing w:after="0" w:line="240" w:lineRule="auto"/>
        <w:rPr>
          <w:rFonts w:ascii="Arial" w:hAnsi="Arial" w:cs="Arial"/>
          <w:b/>
          <w:u w:val="single"/>
        </w:rPr>
      </w:pPr>
      <w:r>
        <w:rPr>
          <w:rFonts w:ascii="Arial" w:hAnsi="Arial" w:cs="Arial"/>
          <w:b/>
          <w:u w:val="single"/>
        </w:rPr>
        <w:t>FY 22 Draft Financial Statements- VOTE</w:t>
      </w:r>
    </w:p>
    <w:p w14:paraId="71CBFCBC" w14:textId="602C7D7C" w:rsidR="00A6472E" w:rsidRPr="00DA7BB6" w:rsidRDefault="00D33AA0" w:rsidP="00D33AA0">
      <w:pPr>
        <w:pStyle w:val="ListParagraph"/>
        <w:spacing w:after="0" w:line="240" w:lineRule="auto"/>
        <w:rPr>
          <w:rFonts w:ascii="Arial" w:hAnsi="Arial" w:cs="Arial"/>
          <w:bCs/>
        </w:rPr>
      </w:pPr>
      <w:r>
        <w:rPr>
          <w:rFonts w:ascii="Arial" w:hAnsi="Arial" w:cs="Arial"/>
          <w:bCs/>
        </w:rPr>
        <w:t>D. McNally</w:t>
      </w:r>
      <w:r w:rsidR="00DA7BB6" w:rsidRPr="00DA7BB6">
        <w:rPr>
          <w:rFonts w:ascii="Arial" w:hAnsi="Arial" w:cs="Arial"/>
          <w:bCs/>
        </w:rPr>
        <w:t xml:space="preserve"> made the motion to accept the draft Financial Statements as presented by D. Irwin, was seconded by </w:t>
      </w:r>
      <w:r>
        <w:rPr>
          <w:rFonts w:ascii="Arial" w:hAnsi="Arial" w:cs="Arial"/>
          <w:bCs/>
        </w:rPr>
        <w:t>S. Lamb</w:t>
      </w:r>
      <w:r w:rsidR="00DA7BB6" w:rsidRPr="00DA7BB6">
        <w:rPr>
          <w:rFonts w:ascii="Arial" w:hAnsi="Arial" w:cs="Arial"/>
          <w:bCs/>
        </w:rPr>
        <w:t>, and approved by all.</w:t>
      </w:r>
    </w:p>
    <w:tbl>
      <w:tblPr>
        <w:tblStyle w:val="TableGrid"/>
        <w:tblW w:w="6821" w:type="dxa"/>
        <w:tblInd w:w="720" w:type="dxa"/>
        <w:tblLook w:val="04A0" w:firstRow="1" w:lastRow="0" w:firstColumn="1" w:lastColumn="0" w:noHBand="0" w:noVBand="1"/>
      </w:tblPr>
      <w:tblGrid>
        <w:gridCol w:w="1622"/>
        <w:gridCol w:w="1040"/>
        <w:gridCol w:w="1219"/>
        <w:gridCol w:w="1537"/>
        <w:gridCol w:w="1403"/>
      </w:tblGrid>
      <w:tr w:rsidR="00A6472E" w:rsidRPr="00CF2564" w14:paraId="10B780F4" w14:textId="77777777" w:rsidTr="00714E78">
        <w:trPr>
          <w:trHeight w:val="291"/>
        </w:trPr>
        <w:tc>
          <w:tcPr>
            <w:tcW w:w="1622" w:type="dxa"/>
            <w:tcBorders>
              <w:top w:val="single" w:sz="4" w:space="0" w:color="auto"/>
              <w:left w:val="single" w:sz="4" w:space="0" w:color="auto"/>
              <w:bottom w:val="single" w:sz="4" w:space="0" w:color="auto"/>
              <w:right w:val="single" w:sz="4" w:space="0" w:color="auto"/>
            </w:tcBorders>
            <w:hideMark/>
          </w:tcPr>
          <w:p w14:paraId="39ABB3EE" w14:textId="77777777" w:rsidR="00A6472E" w:rsidRPr="00CF2564" w:rsidRDefault="00A6472E" w:rsidP="00DD4D3B">
            <w:pPr>
              <w:contextualSpacing/>
              <w:rPr>
                <w:rFonts w:ascii="Arial" w:hAnsi="Arial" w:cs="Arial"/>
                <w:bCs/>
              </w:rPr>
            </w:pPr>
            <w:r w:rsidRPr="00CF2564">
              <w:rPr>
                <w:rFonts w:ascii="Arial" w:hAnsi="Arial" w:cs="Arial"/>
                <w:bCs/>
              </w:rPr>
              <w:t>Town</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28037"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1</w:t>
            </w:r>
            <w:r w:rsidRPr="00CF2564">
              <w:rPr>
                <w:rFonts w:ascii="Arial" w:hAnsi="Arial" w:cs="Arial"/>
                <w:bCs/>
              </w:rPr>
              <w:t>) Minutes of April 28, 2022</w:t>
            </w:r>
          </w:p>
        </w:tc>
        <w:tc>
          <w:tcPr>
            <w:tcW w:w="1219" w:type="dxa"/>
            <w:tcBorders>
              <w:top w:val="single" w:sz="4" w:space="0" w:color="auto"/>
              <w:left w:val="single" w:sz="4" w:space="0" w:color="auto"/>
              <w:bottom w:val="single" w:sz="4" w:space="0" w:color="auto"/>
              <w:right w:val="single" w:sz="4" w:space="0" w:color="auto"/>
            </w:tcBorders>
            <w:shd w:val="clear" w:color="auto" w:fill="FFFF00"/>
            <w:hideMark/>
          </w:tcPr>
          <w:p w14:paraId="459D6DC9"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3</w:t>
            </w:r>
            <w:r w:rsidRPr="00CF2564">
              <w:rPr>
                <w:rFonts w:ascii="Arial" w:hAnsi="Arial" w:cs="Arial"/>
                <w:bCs/>
              </w:rPr>
              <w:t>) Draft F</w:t>
            </w:r>
            <w:r>
              <w:rPr>
                <w:rFonts w:ascii="Arial" w:hAnsi="Arial" w:cs="Arial"/>
                <w:bCs/>
              </w:rPr>
              <w:t>Y 22 Financial Statement</w:t>
            </w:r>
            <w:r w:rsidRPr="00CF2564">
              <w:rPr>
                <w:rFonts w:ascii="Arial" w:hAnsi="Arial" w:cs="Arial"/>
                <w:bCs/>
              </w:rPr>
              <w:t xml:space="preserve"> </w:t>
            </w:r>
          </w:p>
        </w:tc>
        <w:tc>
          <w:tcPr>
            <w:tcW w:w="1537" w:type="dxa"/>
            <w:tcBorders>
              <w:top w:val="single" w:sz="4" w:space="0" w:color="auto"/>
              <w:left w:val="single" w:sz="4" w:space="0" w:color="auto"/>
              <w:bottom w:val="single" w:sz="4" w:space="0" w:color="auto"/>
              <w:right w:val="single" w:sz="4" w:space="0" w:color="auto"/>
            </w:tcBorders>
          </w:tcPr>
          <w:p w14:paraId="43898D83"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4a</w:t>
            </w:r>
            <w:r w:rsidRPr="00CF2564">
              <w:rPr>
                <w:rFonts w:ascii="Arial" w:hAnsi="Arial" w:cs="Arial"/>
                <w:bCs/>
              </w:rPr>
              <w:t xml:space="preserve">) </w:t>
            </w:r>
            <w:r>
              <w:rPr>
                <w:rFonts w:ascii="Arial" w:hAnsi="Arial" w:cs="Arial"/>
                <w:bCs/>
              </w:rPr>
              <w:t>Pension: Investment Policy</w:t>
            </w:r>
          </w:p>
        </w:tc>
        <w:tc>
          <w:tcPr>
            <w:tcW w:w="1403" w:type="dxa"/>
            <w:tcBorders>
              <w:top w:val="single" w:sz="4" w:space="0" w:color="auto"/>
              <w:left w:val="single" w:sz="4" w:space="0" w:color="auto"/>
              <w:bottom w:val="single" w:sz="4" w:space="0" w:color="auto"/>
              <w:right w:val="single" w:sz="4" w:space="0" w:color="auto"/>
            </w:tcBorders>
          </w:tcPr>
          <w:p w14:paraId="0F06BE19"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4b</w:t>
            </w:r>
            <w:r w:rsidRPr="00CF2564">
              <w:rPr>
                <w:rFonts w:ascii="Arial" w:hAnsi="Arial" w:cs="Arial"/>
                <w:bCs/>
              </w:rPr>
              <w:t xml:space="preserve">) </w:t>
            </w:r>
            <w:r>
              <w:rPr>
                <w:rFonts w:ascii="Arial" w:hAnsi="Arial" w:cs="Arial"/>
                <w:bCs/>
              </w:rPr>
              <w:t>Pension: Proposed Contribution</w:t>
            </w:r>
          </w:p>
        </w:tc>
      </w:tr>
      <w:tr w:rsidR="00A6472E" w:rsidRPr="00CF2564" w14:paraId="525D76B7" w14:textId="77777777" w:rsidTr="00714E78">
        <w:trPr>
          <w:trHeight w:val="291"/>
        </w:trPr>
        <w:tc>
          <w:tcPr>
            <w:tcW w:w="1622" w:type="dxa"/>
            <w:tcBorders>
              <w:top w:val="single" w:sz="4" w:space="0" w:color="auto"/>
              <w:left w:val="single" w:sz="4" w:space="0" w:color="auto"/>
              <w:bottom w:val="single" w:sz="4" w:space="0" w:color="auto"/>
              <w:right w:val="single" w:sz="4" w:space="0" w:color="auto"/>
            </w:tcBorders>
          </w:tcPr>
          <w:p w14:paraId="6ADAC922" w14:textId="77777777" w:rsidR="00A6472E" w:rsidRPr="00CF2564" w:rsidRDefault="00A6472E" w:rsidP="00DD4D3B">
            <w:pPr>
              <w:contextualSpacing/>
              <w:rPr>
                <w:rFonts w:ascii="Arial" w:hAnsi="Arial" w:cs="Arial"/>
                <w:bCs/>
              </w:rPr>
            </w:pPr>
            <w:r>
              <w:rPr>
                <w:rFonts w:ascii="Arial" w:hAnsi="Arial" w:cs="Arial"/>
                <w:bCs/>
              </w:rPr>
              <w:t>North Adams</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631BE7" w14:textId="72F9EDFA" w:rsidR="00A6472E" w:rsidRPr="00CF2564" w:rsidRDefault="00A6472E" w:rsidP="00DD4D3B">
            <w:pPr>
              <w:contextualSpacing/>
              <w:rPr>
                <w:rFonts w:ascii="Arial" w:hAnsi="Arial" w:cs="Arial"/>
                <w:bCs/>
              </w:rPr>
            </w:pPr>
          </w:p>
        </w:tc>
        <w:tc>
          <w:tcPr>
            <w:tcW w:w="1219" w:type="dxa"/>
            <w:tcBorders>
              <w:top w:val="single" w:sz="4" w:space="0" w:color="auto"/>
              <w:left w:val="single" w:sz="4" w:space="0" w:color="auto"/>
              <w:bottom w:val="single" w:sz="4" w:space="0" w:color="auto"/>
              <w:right w:val="single" w:sz="4" w:space="0" w:color="auto"/>
            </w:tcBorders>
            <w:shd w:val="clear" w:color="auto" w:fill="FFFF00"/>
          </w:tcPr>
          <w:p w14:paraId="0332652F" w14:textId="7D562AD0" w:rsidR="00A6472E" w:rsidRPr="00CF2564" w:rsidRDefault="00714E78" w:rsidP="00DD4D3B">
            <w:pPr>
              <w:contextualSpacing/>
              <w:rPr>
                <w:rFonts w:ascii="Arial" w:hAnsi="Arial" w:cs="Arial"/>
                <w:bCs/>
              </w:rPr>
            </w:pPr>
            <w:r>
              <w:rPr>
                <w:rFonts w:ascii="Arial" w:hAnsi="Arial" w:cs="Arial"/>
                <w:bCs/>
              </w:rPr>
              <w:t>Yes</w:t>
            </w:r>
          </w:p>
        </w:tc>
        <w:tc>
          <w:tcPr>
            <w:tcW w:w="1537" w:type="dxa"/>
            <w:tcBorders>
              <w:top w:val="single" w:sz="4" w:space="0" w:color="auto"/>
              <w:left w:val="single" w:sz="4" w:space="0" w:color="auto"/>
              <w:bottom w:val="single" w:sz="4" w:space="0" w:color="auto"/>
              <w:right w:val="single" w:sz="4" w:space="0" w:color="auto"/>
            </w:tcBorders>
          </w:tcPr>
          <w:p w14:paraId="3F605DA4" w14:textId="77777777" w:rsidR="00A6472E" w:rsidRPr="00CF2564" w:rsidRDefault="00A6472E" w:rsidP="00DD4D3B">
            <w:pPr>
              <w:contextualSpacing/>
              <w:rPr>
                <w:rFonts w:ascii="Arial" w:hAnsi="Arial" w:cs="Arial"/>
                <w:bCs/>
              </w:rPr>
            </w:pPr>
          </w:p>
        </w:tc>
        <w:tc>
          <w:tcPr>
            <w:tcW w:w="1403" w:type="dxa"/>
            <w:tcBorders>
              <w:top w:val="single" w:sz="4" w:space="0" w:color="auto"/>
              <w:left w:val="single" w:sz="4" w:space="0" w:color="auto"/>
              <w:bottom w:val="single" w:sz="4" w:space="0" w:color="auto"/>
              <w:right w:val="single" w:sz="4" w:space="0" w:color="auto"/>
            </w:tcBorders>
          </w:tcPr>
          <w:p w14:paraId="6EF544CE" w14:textId="77777777" w:rsidR="00A6472E" w:rsidRPr="00CF2564" w:rsidRDefault="00A6472E" w:rsidP="00DD4D3B">
            <w:pPr>
              <w:contextualSpacing/>
              <w:rPr>
                <w:rFonts w:ascii="Arial" w:hAnsi="Arial" w:cs="Arial"/>
                <w:bCs/>
              </w:rPr>
            </w:pPr>
          </w:p>
        </w:tc>
      </w:tr>
      <w:tr w:rsidR="00A6472E" w:rsidRPr="00CF2564" w14:paraId="26630CBF" w14:textId="77777777" w:rsidTr="00714E78">
        <w:trPr>
          <w:trHeight w:val="291"/>
        </w:trPr>
        <w:tc>
          <w:tcPr>
            <w:tcW w:w="1622" w:type="dxa"/>
            <w:tcBorders>
              <w:top w:val="single" w:sz="4" w:space="0" w:color="auto"/>
              <w:left w:val="single" w:sz="4" w:space="0" w:color="auto"/>
              <w:bottom w:val="single" w:sz="4" w:space="0" w:color="auto"/>
              <w:right w:val="single" w:sz="4" w:space="0" w:color="auto"/>
            </w:tcBorders>
            <w:hideMark/>
          </w:tcPr>
          <w:p w14:paraId="66A02943" w14:textId="77777777" w:rsidR="00A6472E" w:rsidRPr="00CF2564" w:rsidRDefault="00A6472E" w:rsidP="00DD4D3B">
            <w:pPr>
              <w:contextualSpacing/>
              <w:rPr>
                <w:rFonts w:ascii="Arial" w:hAnsi="Arial" w:cs="Arial"/>
                <w:bCs/>
              </w:rPr>
            </w:pPr>
            <w:r>
              <w:rPr>
                <w:rFonts w:ascii="Arial" w:hAnsi="Arial" w:cs="Arial"/>
                <w:bCs/>
              </w:rPr>
              <w:t>Windsor</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BE6ED" w14:textId="3CB3BA00" w:rsidR="00A6472E" w:rsidRPr="00CF2564" w:rsidRDefault="00A6472E" w:rsidP="00DD4D3B">
            <w:pPr>
              <w:contextualSpacing/>
              <w:rPr>
                <w:rFonts w:ascii="Arial" w:hAnsi="Arial" w:cs="Arial"/>
                <w:bCs/>
              </w:rPr>
            </w:pPr>
          </w:p>
        </w:tc>
        <w:tc>
          <w:tcPr>
            <w:tcW w:w="1219" w:type="dxa"/>
            <w:tcBorders>
              <w:top w:val="single" w:sz="4" w:space="0" w:color="auto"/>
              <w:left w:val="single" w:sz="4" w:space="0" w:color="auto"/>
              <w:bottom w:val="single" w:sz="4" w:space="0" w:color="auto"/>
              <w:right w:val="single" w:sz="4" w:space="0" w:color="auto"/>
            </w:tcBorders>
            <w:shd w:val="clear" w:color="auto" w:fill="FFFF00"/>
          </w:tcPr>
          <w:p w14:paraId="45B6E80A" w14:textId="78658558" w:rsidR="00A6472E" w:rsidRPr="00CF2564" w:rsidRDefault="00714E78" w:rsidP="00DD4D3B">
            <w:pPr>
              <w:contextualSpacing/>
              <w:rPr>
                <w:rFonts w:ascii="Arial" w:hAnsi="Arial" w:cs="Arial"/>
                <w:bCs/>
              </w:rPr>
            </w:pPr>
            <w:r>
              <w:rPr>
                <w:rFonts w:ascii="Arial" w:hAnsi="Arial" w:cs="Arial"/>
                <w:bCs/>
              </w:rPr>
              <w:t>Yes</w:t>
            </w:r>
          </w:p>
        </w:tc>
        <w:tc>
          <w:tcPr>
            <w:tcW w:w="1537" w:type="dxa"/>
            <w:tcBorders>
              <w:top w:val="single" w:sz="4" w:space="0" w:color="auto"/>
              <w:left w:val="single" w:sz="4" w:space="0" w:color="auto"/>
              <w:bottom w:val="single" w:sz="4" w:space="0" w:color="auto"/>
              <w:right w:val="single" w:sz="4" w:space="0" w:color="auto"/>
            </w:tcBorders>
          </w:tcPr>
          <w:p w14:paraId="14F0AE96" w14:textId="77777777" w:rsidR="00A6472E" w:rsidRPr="00CF2564" w:rsidRDefault="00A6472E" w:rsidP="00DD4D3B">
            <w:pPr>
              <w:contextualSpacing/>
              <w:rPr>
                <w:rFonts w:ascii="Arial" w:hAnsi="Arial" w:cs="Arial"/>
                <w:bCs/>
              </w:rPr>
            </w:pPr>
          </w:p>
        </w:tc>
        <w:tc>
          <w:tcPr>
            <w:tcW w:w="1403" w:type="dxa"/>
            <w:tcBorders>
              <w:top w:val="single" w:sz="4" w:space="0" w:color="auto"/>
              <w:left w:val="single" w:sz="4" w:space="0" w:color="auto"/>
              <w:bottom w:val="single" w:sz="4" w:space="0" w:color="auto"/>
              <w:right w:val="single" w:sz="4" w:space="0" w:color="auto"/>
            </w:tcBorders>
          </w:tcPr>
          <w:p w14:paraId="706679FF" w14:textId="77777777" w:rsidR="00A6472E" w:rsidRPr="00CF2564" w:rsidRDefault="00A6472E" w:rsidP="00DD4D3B">
            <w:pPr>
              <w:contextualSpacing/>
              <w:rPr>
                <w:rFonts w:ascii="Arial" w:hAnsi="Arial" w:cs="Arial"/>
                <w:bCs/>
              </w:rPr>
            </w:pPr>
          </w:p>
        </w:tc>
      </w:tr>
    </w:tbl>
    <w:p w14:paraId="4893B796" w14:textId="34BA05E1" w:rsidR="005D3736" w:rsidRDefault="005D3736" w:rsidP="00B14E47">
      <w:pPr>
        <w:spacing w:after="0" w:line="240" w:lineRule="auto"/>
        <w:ind w:left="720"/>
        <w:rPr>
          <w:rFonts w:ascii="Arial" w:hAnsi="Arial" w:cs="Arial"/>
          <w:bCs/>
        </w:rPr>
      </w:pPr>
    </w:p>
    <w:p w14:paraId="5F8067D2" w14:textId="5C1BD062" w:rsidR="00087B6F" w:rsidRDefault="00087B6F" w:rsidP="00B14E47">
      <w:pPr>
        <w:spacing w:after="0" w:line="240" w:lineRule="auto"/>
        <w:ind w:left="720"/>
        <w:rPr>
          <w:rFonts w:ascii="Arial" w:hAnsi="Arial" w:cs="Arial"/>
          <w:bCs/>
        </w:rPr>
      </w:pPr>
    </w:p>
    <w:p w14:paraId="32162B6D" w14:textId="77777777" w:rsidR="00087B6F" w:rsidRDefault="00087B6F" w:rsidP="00B14E47">
      <w:pPr>
        <w:spacing w:after="0" w:line="240" w:lineRule="auto"/>
        <w:ind w:left="720"/>
        <w:rPr>
          <w:rFonts w:ascii="Arial" w:hAnsi="Arial" w:cs="Arial"/>
          <w:bCs/>
        </w:rPr>
      </w:pPr>
    </w:p>
    <w:p w14:paraId="4890E0A5" w14:textId="0F3725C9" w:rsidR="005D3736" w:rsidRDefault="008F42D3" w:rsidP="00351CC7">
      <w:pPr>
        <w:pStyle w:val="ListParagraph"/>
        <w:numPr>
          <w:ilvl w:val="0"/>
          <w:numId w:val="1"/>
        </w:numPr>
        <w:spacing w:after="0" w:line="240" w:lineRule="auto"/>
        <w:rPr>
          <w:rFonts w:ascii="Arial" w:hAnsi="Arial" w:cs="Arial"/>
          <w:b/>
          <w:u w:val="single"/>
        </w:rPr>
      </w:pPr>
      <w:r>
        <w:rPr>
          <w:rFonts w:ascii="Arial" w:hAnsi="Arial" w:cs="Arial"/>
          <w:b/>
          <w:u w:val="single"/>
        </w:rPr>
        <w:t>Pension</w:t>
      </w:r>
      <w:r w:rsidR="00A13991">
        <w:rPr>
          <w:rFonts w:ascii="Arial" w:hAnsi="Arial" w:cs="Arial"/>
          <w:b/>
          <w:u w:val="single"/>
        </w:rPr>
        <w:t>:</w:t>
      </w:r>
    </w:p>
    <w:p w14:paraId="51B138EE" w14:textId="68087E37" w:rsidR="00A13991" w:rsidRDefault="00A13991" w:rsidP="00A13991">
      <w:pPr>
        <w:pStyle w:val="ListParagraph"/>
        <w:numPr>
          <w:ilvl w:val="1"/>
          <w:numId w:val="1"/>
        </w:numPr>
        <w:spacing w:after="0" w:line="240" w:lineRule="auto"/>
        <w:rPr>
          <w:rFonts w:ascii="Arial" w:hAnsi="Arial" w:cs="Arial"/>
          <w:b/>
          <w:u w:val="single"/>
        </w:rPr>
      </w:pPr>
      <w:r>
        <w:rPr>
          <w:rFonts w:ascii="Arial" w:hAnsi="Arial" w:cs="Arial"/>
          <w:b/>
          <w:u w:val="single"/>
        </w:rPr>
        <w:t>Investment Policy- VOTE</w:t>
      </w:r>
    </w:p>
    <w:p w14:paraId="376497FF" w14:textId="18AD6E9E" w:rsidR="00500614" w:rsidRDefault="00500614" w:rsidP="00500614">
      <w:pPr>
        <w:pStyle w:val="ListParagraph"/>
        <w:spacing w:after="0" w:line="240" w:lineRule="auto"/>
        <w:ind w:left="1440"/>
        <w:rPr>
          <w:rFonts w:ascii="Arial" w:hAnsi="Arial" w:cs="Arial"/>
          <w:bCs/>
        </w:rPr>
      </w:pPr>
      <w:r w:rsidRPr="00500614">
        <w:rPr>
          <w:rFonts w:ascii="Arial" w:hAnsi="Arial" w:cs="Arial"/>
          <w:bCs/>
        </w:rPr>
        <w:t>R. Malnati</w:t>
      </w:r>
      <w:r w:rsidR="00775CCF">
        <w:rPr>
          <w:rFonts w:ascii="Arial" w:hAnsi="Arial" w:cs="Arial"/>
          <w:bCs/>
        </w:rPr>
        <w:t xml:space="preserve"> explained the process of the</w:t>
      </w:r>
      <w:r w:rsidR="00447817">
        <w:rPr>
          <w:rFonts w:ascii="Arial" w:hAnsi="Arial" w:cs="Arial"/>
          <w:bCs/>
        </w:rPr>
        <w:t xml:space="preserve"> creation of the </w:t>
      </w:r>
      <w:r w:rsidR="00775CCF">
        <w:rPr>
          <w:rFonts w:ascii="Arial" w:hAnsi="Arial" w:cs="Arial"/>
          <w:bCs/>
        </w:rPr>
        <w:t>Investment Policy Statement</w:t>
      </w:r>
      <w:r w:rsidR="00447817">
        <w:rPr>
          <w:rFonts w:ascii="Arial" w:hAnsi="Arial" w:cs="Arial"/>
          <w:bCs/>
        </w:rPr>
        <w:t xml:space="preserve">. The Pension Committee </w:t>
      </w:r>
      <w:r w:rsidR="00D50092">
        <w:rPr>
          <w:rFonts w:ascii="Arial" w:hAnsi="Arial" w:cs="Arial"/>
          <w:bCs/>
        </w:rPr>
        <w:t xml:space="preserve">met and signed off on this Policy agreeing to the rules and procedures set forth in the document. </w:t>
      </w:r>
      <w:r w:rsidR="005577E4">
        <w:rPr>
          <w:rFonts w:ascii="Arial" w:hAnsi="Arial" w:cs="Arial"/>
          <w:bCs/>
        </w:rPr>
        <w:t xml:space="preserve">This provides guidelines and discloses the levels of risk </w:t>
      </w:r>
      <w:r w:rsidR="00461949">
        <w:rPr>
          <w:rFonts w:ascii="Arial" w:hAnsi="Arial" w:cs="Arial"/>
          <w:bCs/>
        </w:rPr>
        <w:t xml:space="preserve">for investments in the portfolio. Once the Finance Committee </w:t>
      </w:r>
      <w:r w:rsidR="00697B64">
        <w:rPr>
          <w:rFonts w:ascii="Arial" w:hAnsi="Arial" w:cs="Arial"/>
          <w:bCs/>
        </w:rPr>
        <w:t xml:space="preserve">accepts the Investment Policy Statement, he can send to </w:t>
      </w:r>
      <w:r w:rsidR="005C3D45">
        <w:rPr>
          <w:rFonts w:ascii="Arial" w:hAnsi="Arial" w:cs="Arial"/>
          <w:bCs/>
        </w:rPr>
        <w:t>C. Phillips.</w:t>
      </w:r>
    </w:p>
    <w:p w14:paraId="5079554D" w14:textId="59CA43C3" w:rsidR="005C3D45" w:rsidRDefault="005C3D45" w:rsidP="00500614">
      <w:pPr>
        <w:pStyle w:val="ListParagraph"/>
        <w:spacing w:after="0" w:line="240" w:lineRule="auto"/>
        <w:ind w:left="1440"/>
        <w:rPr>
          <w:rFonts w:ascii="Arial" w:hAnsi="Arial" w:cs="Arial"/>
          <w:bCs/>
        </w:rPr>
      </w:pPr>
    </w:p>
    <w:p w14:paraId="3F96730C" w14:textId="2A79325B" w:rsidR="005C3D45" w:rsidRPr="00500614" w:rsidRDefault="005C3D45" w:rsidP="00500614">
      <w:pPr>
        <w:pStyle w:val="ListParagraph"/>
        <w:spacing w:after="0" w:line="240" w:lineRule="auto"/>
        <w:ind w:left="1440"/>
        <w:rPr>
          <w:rFonts w:ascii="Arial" w:hAnsi="Arial" w:cs="Arial"/>
          <w:bCs/>
        </w:rPr>
      </w:pPr>
      <w:r>
        <w:rPr>
          <w:rFonts w:ascii="Arial" w:hAnsi="Arial" w:cs="Arial"/>
          <w:bCs/>
        </w:rPr>
        <w:t xml:space="preserve">S. Lamb recused </w:t>
      </w:r>
      <w:r w:rsidR="00CC68ED">
        <w:rPr>
          <w:rFonts w:ascii="Arial" w:hAnsi="Arial" w:cs="Arial"/>
          <w:bCs/>
        </w:rPr>
        <w:t xml:space="preserve">herself </w:t>
      </w:r>
      <w:r>
        <w:rPr>
          <w:rFonts w:ascii="Arial" w:hAnsi="Arial" w:cs="Arial"/>
          <w:bCs/>
        </w:rPr>
        <w:t xml:space="preserve">due to being on the Pension Committee. </w:t>
      </w:r>
      <w:r w:rsidR="007E51F6">
        <w:rPr>
          <w:rFonts w:ascii="Arial" w:hAnsi="Arial" w:cs="Arial"/>
          <w:bCs/>
        </w:rPr>
        <w:t xml:space="preserve">D. McNally </w:t>
      </w:r>
      <w:r w:rsidR="001B0234">
        <w:rPr>
          <w:rFonts w:ascii="Arial" w:hAnsi="Arial" w:cs="Arial"/>
          <w:bCs/>
        </w:rPr>
        <w:t>suggested adding this</w:t>
      </w:r>
      <w:r w:rsidR="0061402B">
        <w:rPr>
          <w:rFonts w:ascii="Arial" w:hAnsi="Arial" w:cs="Arial"/>
          <w:bCs/>
        </w:rPr>
        <w:t xml:space="preserve"> to the Advisory Board Meeting on Thursday as a subcommittee agenda item. </w:t>
      </w:r>
      <w:r w:rsidR="00CC68ED">
        <w:rPr>
          <w:rFonts w:ascii="Arial" w:hAnsi="Arial" w:cs="Arial"/>
          <w:bCs/>
        </w:rPr>
        <w:t>It was agreed</w:t>
      </w:r>
      <w:r w:rsidR="00556286">
        <w:rPr>
          <w:rFonts w:ascii="Arial" w:hAnsi="Arial" w:cs="Arial"/>
          <w:bCs/>
        </w:rPr>
        <w:t xml:space="preserve">. </w:t>
      </w:r>
    </w:p>
    <w:tbl>
      <w:tblPr>
        <w:tblStyle w:val="TableGrid"/>
        <w:tblW w:w="6821" w:type="dxa"/>
        <w:tblInd w:w="720" w:type="dxa"/>
        <w:tblLook w:val="04A0" w:firstRow="1" w:lastRow="0" w:firstColumn="1" w:lastColumn="0" w:noHBand="0" w:noVBand="1"/>
      </w:tblPr>
      <w:tblGrid>
        <w:gridCol w:w="1622"/>
        <w:gridCol w:w="1040"/>
        <w:gridCol w:w="1219"/>
        <w:gridCol w:w="1537"/>
        <w:gridCol w:w="1403"/>
      </w:tblGrid>
      <w:tr w:rsidR="00A6472E" w:rsidRPr="00CF2564" w14:paraId="6BB55FB1" w14:textId="77777777" w:rsidTr="00CA465F">
        <w:trPr>
          <w:trHeight w:val="291"/>
        </w:trPr>
        <w:tc>
          <w:tcPr>
            <w:tcW w:w="1622" w:type="dxa"/>
            <w:tcBorders>
              <w:top w:val="single" w:sz="4" w:space="0" w:color="auto"/>
              <w:left w:val="single" w:sz="4" w:space="0" w:color="auto"/>
              <w:bottom w:val="single" w:sz="4" w:space="0" w:color="auto"/>
              <w:right w:val="single" w:sz="4" w:space="0" w:color="auto"/>
            </w:tcBorders>
            <w:hideMark/>
          </w:tcPr>
          <w:p w14:paraId="76E98E22" w14:textId="77777777" w:rsidR="00A6472E" w:rsidRPr="00CF2564" w:rsidRDefault="00A6472E" w:rsidP="00DD4D3B">
            <w:pPr>
              <w:contextualSpacing/>
              <w:rPr>
                <w:rFonts w:ascii="Arial" w:hAnsi="Arial" w:cs="Arial"/>
                <w:bCs/>
              </w:rPr>
            </w:pPr>
            <w:r w:rsidRPr="00CF2564">
              <w:rPr>
                <w:rFonts w:ascii="Arial" w:hAnsi="Arial" w:cs="Arial"/>
                <w:bCs/>
              </w:rPr>
              <w:t>Town</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EB1FF" w14:textId="77777777" w:rsidR="00A6472E" w:rsidRPr="00CF2564" w:rsidRDefault="00A6472E" w:rsidP="00DD4D3B">
            <w:pPr>
              <w:contextualSpacing/>
              <w:rPr>
                <w:rFonts w:ascii="Arial" w:hAnsi="Arial" w:cs="Arial"/>
                <w:bCs/>
              </w:rPr>
            </w:pPr>
            <w:r w:rsidRPr="00CF2564">
              <w:rPr>
                <w:rFonts w:ascii="Arial" w:hAnsi="Arial" w:cs="Arial"/>
                <w:bCs/>
              </w:rPr>
              <w:t>(</w:t>
            </w:r>
            <w:r w:rsidRPr="00CA465F">
              <w:rPr>
                <w:rFonts w:ascii="Arial" w:hAnsi="Arial" w:cs="Arial"/>
                <w:bCs/>
              </w:rPr>
              <w:t>1</w:t>
            </w:r>
            <w:r w:rsidRPr="00CF2564">
              <w:rPr>
                <w:rFonts w:ascii="Arial" w:hAnsi="Arial" w:cs="Arial"/>
                <w:bCs/>
              </w:rPr>
              <w:t>) Minutes of April 28, 2022</w:t>
            </w:r>
          </w:p>
        </w:tc>
        <w:tc>
          <w:tcPr>
            <w:tcW w:w="1219" w:type="dxa"/>
            <w:tcBorders>
              <w:top w:val="single" w:sz="4" w:space="0" w:color="auto"/>
              <w:left w:val="single" w:sz="4" w:space="0" w:color="auto"/>
              <w:bottom w:val="single" w:sz="4" w:space="0" w:color="auto"/>
              <w:right w:val="single" w:sz="4" w:space="0" w:color="auto"/>
            </w:tcBorders>
            <w:hideMark/>
          </w:tcPr>
          <w:p w14:paraId="5DFF8962"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3</w:t>
            </w:r>
            <w:r w:rsidRPr="00CF2564">
              <w:rPr>
                <w:rFonts w:ascii="Arial" w:hAnsi="Arial" w:cs="Arial"/>
                <w:bCs/>
              </w:rPr>
              <w:t>) Draft F</w:t>
            </w:r>
            <w:r>
              <w:rPr>
                <w:rFonts w:ascii="Arial" w:hAnsi="Arial" w:cs="Arial"/>
                <w:bCs/>
              </w:rPr>
              <w:t>Y 22 Financial Statement</w:t>
            </w:r>
            <w:r w:rsidRPr="00CF2564">
              <w:rPr>
                <w:rFonts w:ascii="Arial" w:hAnsi="Arial" w:cs="Arial"/>
                <w:bCs/>
              </w:rPr>
              <w:t xml:space="preserve"> </w:t>
            </w:r>
          </w:p>
        </w:tc>
        <w:tc>
          <w:tcPr>
            <w:tcW w:w="1537" w:type="dxa"/>
            <w:tcBorders>
              <w:top w:val="single" w:sz="4" w:space="0" w:color="auto"/>
              <w:left w:val="single" w:sz="4" w:space="0" w:color="auto"/>
              <w:bottom w:val="single" w:sz="4" w:space="0" w:color="auto"/>
              <w:right w:val="single" w:sz="4" w:space="0" w:color="auto"/>
            </w:tcBorders>
          </w:tcPr>
          <w:p w14:paraId="2F465749"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4a</w:t>
            </w:r>
            <w:r w:rsidRPr="00CF2564">
              <w:rPr>
                <w:rFonts w:ascii="Arial" w:hAnsi="Arial" w:cs="Arial"/>
                <w:bCs/>
              </w:rPr>
              <w:t xml:space="preserve">) </w:t>
            </w:r>
            <w:r>
              <w:rPr>
                <w:rFonts w:ascii="Arial" w:hAnsi="Arial" w:cs="Arial"/>
                <w:bCs/>
              </w:rPr>
              <w:t>Pension: Investment Policy</w:t>
            </w:r>
          </w:p>
        </w:tc>
        <w:tc>
          <w:tcPr>
            <w:tcW w:w="1403" w:type="dxa"/>
            <w:tcBorders>
              <w:top w:val="single" w:sz="4" w:space="0" w:color="auto"/>
              <w:left w:val="single" w:sz="4" w:space="0" w:color="auto"/>
              <w:bottom w:val="single" w:sz="4" w:space="0" w:color="auto"/>
              <w:right w:val="single" w:sz="4" w:space="0" w:color="auto"/>
            </w:tcBorders>
          </w:tcPr>
          <w:p w14:paraId="388F4777"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4b</w:t>
            </w:r>
            <w:r w:rsidRPr="00CF2564">
              <w:rPr>
                <w:rFonts w:ascii="Arial" w:hAnsi="Arial" w:cs="Arial"/>
                <w:bCs/>
              </w:rPr>
              <w:t xml:space="preserve">) </w:t>
            </w:r>
            <w:r>
              <w:rPr>
                <w:rFonts w:ascii="Arial" w:hAnsi="Arial" w:cs="Arial"/>
                <w:bCs/>
              </w:rPr>
              <w:t>Pension: Proposed Contribution</w:t>
            </w:r>
          </w:p>
        </w:tc>
      </w:tr>
      <w:tr w:rsidR="00A6472E" w:rsidRPr="00CF2564" w14:paraId="37CE0C60" w14:textId="77777777" w:rsidTr="00CA465F">
        <w:trPr>
          <w:trHeight w:val="291"/>
        </w:trPr>
        <w:tc>
          <w:tcPr>
            <w:tcW w:w="1622" w:type="dxa"/>
            <w:tcBorders>
              <w:top w:val="single" w:sz="4" w:space="0" w:color="auto"/>
              <w:left w:val="single" w:sz="4" w:space="0" w:color="auto"/>
              <w:bottom w:val="single" w:sz="4" w:space="0" w:color="auto"/>
              <w:right w:val="single" w:sz="4" w:space="0" w:color="auto"/>
            </w:tcBorders>
          </w:tcPr>
          <w:p w14:paraId="282503BC" w14:textId="77777777" w:rsidR="00A6472E" w:rsidRPr="00CF2564" w:rsidRDefault="00A6472E" w:rsidP="00DD4D3B">
            <w:pPr>
              <w:contextualSpacing/>
              <w:rPr>
                <w:rFonts w:ascii="Arial" w:hAnsi="Arial" w:cs="Arial"/>
                <w:bCs/>
              </w:rPr>
            </w:pPr>
            <w:r>
              <w:rPr>
                <w:rFonts w:ascii="Arial" w:hAnsi="Arial" w:cs="Arial"/>
                <w:bCs/>
              </w:rPr>
              <w:t>North Adams</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D15A5" w14:textId="4D54BD36" w:rsidR="00A6472E" w:rsidRPr="00CF2564" w:rsidRDefault="00A6472E" w:rsidP="00DD4D3B">
            <w:pPr>
              <w:contextualSpacing/>
              <w:rPr>
                <w:rFonts w:ascii="Arial" w:hAnsi="Arial" w:cs="Arial"/>
                <w:bCs/>
              </w:rPr>
            </w:pPr>
          </w:p>
        </w:tc>
        <w:tc>
          <w:tcPr>
            <w:tcW w:w="1219" w:type="dxa"/>
            <w:tcBorders>
              <w:top w:val="single" w:sz="4" w:space="0" w:color="auto"/>
              <w:left w:val="single" w:sz="4" w:space="0" w:color="auto"/>
              <w:bottom w:val="single" w:sz="4" w:space="0" w:color="auto"/>
              <w:right w:val="single" w:sz="4" w:space="0" w:color="auto"/>
            </w:tcBorders>
          </w:tcPr>
          <w:p w14:paraId="24042652" w14:textId="77777777" w:rsidR="00A6472E" w:rsidRPr="00CF2564" w:rsidRDefault="00A6472E" w:rsidP="00DD4D3B">
            <w:pPr>
              <w:contextualSpacing/>
              <w:rPr>
                <w:rFonts w:ascii="Arial" w:hAnsi="Arial" w:cs="Arial"/>
                <w:bCs/>
              </w:rPr>
            </w:pPr>
          </w:p>
        </w:tc>
        <w:tc>
          <w:tcPr>
            <w:tcW w:w="1537" w:type="dxa"/>
            <w:tcBorders>
              <w:top w:val="single" w:sz="4" w:space="0" w:color="auto"/>
              <w:left w:val="single" w:sz="4" w:space="0" w:color="auto"/>
              <w:bottom w:val="single" w:sz="4" w:space="0" w:color="auto"/>
              <w:right w:val="single" w:sz="4" w:space="0" w:color="auto"/>
            </w:tcBorders>
          </w:tcPr>
          <w:p w14:paraId="4E3EE74A" w14:textId="215F5A69" w:rsidR="00A6472E" w:rsidRPr="00CF2564" w:rsidRDefault="000576A0" w:rsidP="00DD4D3B">
            <w:pPr>
              <w:contextualSpacing/>
              <w:rPr>
                <w:rFonts w:ascii="Arial" w:hAnsi="Arial" w:cs="Arial"/>
                <w:bCs/>
              </w:rPr>
            </w:pPr>
            <w:r>
              <w:rPr>
                <w:rFonts w:ascii="Arial" w:hAnsi="Arial" w:cs="Arial"/>
                <w:bCs/>
              </w:rPr>
              <w:t xml:space="preserve">   </w:t>
            </w:r>
            <w:r w:rsidR="001E5837">
              <w:rPr>
                <w:rFonts w:ascii="Arial" w:hAnsi="Arial" w:cs="Arial"/>
                <w:bCs/>
              </w:rPr>
              <w:t>--</w:t>
            </w:r>
          </w:p>
        </w:tc>
        <w:tc>
          <w:tcPr>
            <w:tcW w:w="1403" w:type="dxa"/>
            <w:tcBorders>
              <w:top w:val="single" w:sz="4" w:space="0" w:color="auto"/>
              <w:left w:val="single" w:sz="4" w:space="0" w:color="auto"/>
              <w:bottom w:val="single" w:sz="4" w:space="0" w:color="auto"/>
              <w:right w:val="single" w:sz="4" w:space="0" w:color="auto"/>
            </w:tcBorders>
          </w:tcPr>
          <w:p w14:paraId="5E3BD101" w14:textId="77777777" w:rsidR="00A6472E" w:rsidRPr="00CF2564" w:rsidRDefault="00A6472E" w:rsidP="00DD4D3B">
            <w:pPr>
              <w:contextualSpacing/>
              <w:rPr>
                <w:rFonts w:ascii="Arial" w:hAnsi="Arial" w:cs="Arial"/>
                <w:bCs/>
              </w:rPr>
            </w:pPr>
          </w:p>
        </w:tc>
      </w:tr>
      <w:tr w:rsidR="00A6472E" w:rsidRPr="00CF2564" w14:paraId="20B202DC" w14:textId="77777777" w:rsidTr="00CA465F">
        <w:trPr>
          <w:trHeight w:val="291"/>
        </w:trPr>
        <w:tc>
          <w:tcPr>
            <w:tcW w:w="1622" w:type="dxa"/>
            <w:tcBorders>
              <w:top w:val="single" w:sz="4" w:space="0" w:color="auto"/>
              <w:left w:val="single" w:sz="4" w:space="0" w:color="auto"/>
              <w:bottom w:val="single" w:sz="4" w:space="0" w:color="auto"/>
              <w:right w:val="single" w:sz="4" w:space="0" w:color="auto"/>
            </w:tcBorders>
            <w:hideMark/>
          </w:tcPr>
          <w:p w14:paraId="76BD7FC3" w14:textId="77777777" w:rsidR="00A6472E" w:rsidRPr="00CF2564" w:rsidRDefault="00A6472E" w:rsidP="00DD4D3B">
            <w:pPr>
              <w:contextualSpacing/>
              <w:rPr>
                <w:rFonts w:ascii="Arial" w:hAnsi="Arial" w:cs="Arial"/>
                <w:bCs/>
              </w:rPr>
            </w:pPr>
            <w:r>
              <w:rPr>
                <w:rFonts w:ascii="Arial" w:hAnsi="Arial" w:cs="Arial"/>
                <w:bCs/>
              </w:rPr>
              <w:t>Windsor</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B4137" w14:textId="0A2F1ED4" w:rsidR="00A6472E" w:rsidRPr="00CF2564" w:rsidRDefault="00A6472E" w:rsidP="00DD4D3B">
            <w:pPr>
              <w:contextualSpacing/>
              <w:rPr>
                <w:rFonts w:ascii="Arial" w:hAnsi="Arial" w:cs="Arial"/>
                <w:bCs/>
              </w:rPr>
            </w:pPr>
          </w:p>
        </w:tc>
        <w:tc>
          <w:tcPr>
            <w:tcW w:w="1219" w:type="dxa"/>
            <w:tcBorders>
              <w:top w:val="single" w:sz="4" w:space="0" w:color="auto"/>
              <w:left w:val="single" w:sz="4" w:space="0" w:color="auto"/>
              <w:bottom w:val="single" w:sz="4" w:space="0" w:color="auto"/>
              <w:right w:val="single" w:sz="4" w:space="0" w:color="auto"/>
            </w:tcBorders>
          </w:tcPr>
          <w:p w14:paraId="1C61D20B" w14:textId="77777777" w:rsidR="00A6472E" w:rsidRPr="00CF2564" w:rsidRDefault="00A6472E" w:rsidP="00DD4D3B">
            <w:pPr>
              <w:contextualSpacing/>
              <w:rPr>
                <w:rFonts w:ascii="Arial" w:hAnsi="Arial" w:cs="Arial"/>
                <w:bCs/>
              </w:rPr>
            </w:pPr>
          </w:p>
        </w:tc>
        <w:tc>
          <w:tcPr>
            <w:tcW w:w="1537" w:type="dxa"/>
            <w:tcBorders>
              <w:top w:val="single" w:sz="4" w:space="0" w:color="auto"/>
              <w:left w:val="single" w:sz="4" w:space="0" w:color="auto"/>
              <w:bottom w:val="single" w:sz="4" w:space="0" w:color="auto"/>
              <w:right w:val="single" w:sz="4" w:space="0" w:color="auto"/>
            </w:tcBorders>
          </w:tcPr>
          <w:p w14:paraId="6FC3BB85" w14:textId="273D6280" w:rsidR="00A6472E" w:rsidRPr="00CF2564" w:rsidRDefault="001E5837" w:rsidP="00DD4D3B">
            <w:pPr>
              <w:contextualSpacing/>
              <w:rPr>
                <w:rFonts w:ascii="Arial" w:hAnsi="Arial" w:cs="Arial"/>
                <w:bCs/>
              </w:rPr>
            </w:pPr>
            <w:r>
              <w:rPr>
                <w:rFonts w:ascii="Arial" w:hAnsi="Arial" w:cs="Arial"/>
                <w:bCs/>
              </w:rPr>
              <w:t xml:space="preserve">   --</w:t>
            </w:r>
          </w:p>
        </w:tc>
        <w:tc>
          <w:tcPr>
            <w:tcW w:w="1403" w:type="dxa"/>
            <w:tcBorders>
              <w:top w:val="single" w:sz="4" w:space="0" w:color="auto"/>
              <w:left w:val="single" w:sz="4" w:space="0" w:color="auto"/>
              <w:bottom w:val="single" w:sz="4" w:space="0" w:color="auto"/>
              <w:right w:val="single" w:sz="4" w:space="0" w:color="auto"/>
            </w:tcBorders>
          </w:tcPr>
          <w:p w14:paraId="42FDE11E" w14:textId="77777777" w:rsidR="00A6472E" w:rsidRPr="00CF2564" w:rsidRDefault="00A6472E" w:rsidP="00DD4D3B">
            <w:pPr>
              <w:contextualSpacing/>
              <w:rPr>
                <w:rFonts w:ascii="Arial" w:hAnsi="Arial" w:cs="Arial"/>
                <w:bCs/>
              </w:rPr>
            </w:pPr>
          </w:p>
        </w:tc>
      </w:tr>
    </w:tbl>
    <w:p w14:paraId="570F096D" w14:textId="264648EF" w:rsidR="00A6472E" w:rsidRDefault="00A6472E" w:rsidP="00A6472E">
      <w:pPr>
        <w:pStyle w:val="ListParagraph"/>
        <w:spacing w:after="0" w:line="240" w:lineRule="auto"/>
        <w:ind w:left="1440"/>
        <w:rPr>
          <w:rFonts w:ascii="Arial" w:hAnsi="Arial" w:cs="Arial"/>
          <w:b/>
          <w:u w:val="single"/>
        </w:rPr>
      </w:pPr>
    </w:p>
    <w:p w14:paraId="7168CB2B" w14:textId="5C47225C" w:rsidR="00087B6F" w:rsidRDefault="00087B6F" w:rsidP="00A6472E">
      <w:pPr>
        <w:pStyle w:val="ListParagraph"/>
        <w:spacing w:after="0" w:line="240" w:lineRule="auto"/>
        <w:ind w:left="1440"/>
        <w:rPr>
          <w:rFonts w:ascii="Arial" w:hAnsi="Arial" w:cs="Arial"/>
          <w:b/>
          <w:u w:val="single"/>
        </w:rPr>
      </w:pPr>
    </w:p>
    <w:p w14:paraId="4DB25A24" w14:textId="4E38E4EE" w:rsidR="00087B6F" w:rsidRDefault="00087B6F" w:rsidP="00A6472E">
      <w:pPr>
        <w:pStyle w:val="ListParagraph"/>
        <w:spacing w:after="0" w:line="240" w:lineRule="auto"/>
        <w:ind w:left="1440"/>
        <w:rPr>
          <w:rFonts w:ascii="Arial" w:hAnsi="Arial" w:cs="Arial"/>
          <w:b/>
          <w:u w:val="single"/>
        </w:rPr>
      </w:pPr>
    </w:p>
    <w:p w14:paraId="77B34DBB" w14:textId="77777777" w:rsidR="00087B6F" w:rsidRDefault="00087B6F" w:rsidP="00A6472E">
      <w:pPr>
        <w:pStyle w:val="ListParagraph"/>
        <w:spacing w:after="0" w:line="240" w:lineRule="auto"/>
        <w:ind w:left="1440"/>
        <w:rPr>
          <w:rFonts w:ascii="Arial" w:hAnsi="Arial" w:cs="Arial"/>
          <w:b/>
          <w:u w:val="single"/>
        </w:rPr>
      </w:pPr>
    </w:p>
    <w:p w14:paraId="40514D73" w14:textId="6C09524F" w:rsidR="00A13991" w:rsidRDefault="00A13991" w:rsidP="00A13991">
      <w:pPr>
        <w:pStyle w:val="ListParagraph"/>
        <w:numPr>
          <w:ilvl w:val="1"/>
          <w:numId w:val="1"/>
        </w:numPr>
        <w:spacing w:after="0" w:line="240" w:lineRule="auto"/>
        <w:rPr>
          <w:rFonts w:ascii="Arial" w:hAnsi="Arial" w:cs="Arial"/>
          <w:b/>
          <w:u w:val="single"/>
        </w:rPr>
      </w:pPr>
      <w:r>
        <w:rPr>
          <w:rFonts w:ascii="Arial" w:hAnsi="Arial" w:cs="Arial"/>
          <w:b/>
          <w:u w:val="single"/>
        </w:rPr>
        <w:t>Proposed Contribution- VOTE</w:t>
      </w:r>
    </w:p>
    <w:p w14:paraId="3CA78328" w14:textId="7D800CCB" w:rsidR="00E403C9" w:rsidRDefault="00E403C9" w:rsidP="00E403C9">
      <w:pPr>
        <w:spacing w:after="0" w:line="240" w:lineRule="auto"/>
        <w:ind w:left="1440"/>
        <w:rPr>
          <w:rFonts w:ascii="Arial" w:hAnsi="Arial" w:cs="Arial"/>
          <w:bCs/>
        </w:rPr>
      </w:pPr>
      <w:r w:rsidRPr="00E403C9">
        <w:rPr>
          <w:rFonts w:ascii="Arial" w:hAnsi="Arial" w:cs="Arial"/>
          <w:bCs/>
        </w:rPr>
        <w:t>R. Malnati</w:t>
      </w:r>
      <w:r>
        <w:rPr>
          <w:rFonts w:ascii="Arial" w:hAnsi="Arial" w:cs="Arial"/>
          <w:bCs/>
        </w:rPr>
        <w:t xml:space="preserve"> </w:t>
      </w:r>
      <w:r w:rsidR="005608C6">
        <w:rPr>
          <w:rFonts w:ascii="Arial" w:hAnsi="Arial" w:cs="Arial"/>
          <w:bCs/>
        </w:rPr>
        <w:t xml:space="preserve">reviewed the Odyssey documentation </w:t>
      </w:r>
      <w:r w:rsidR="009556EF">
        <w:rPr>
          <w:rFonts w:ascii="Arial" w:hAnsi="Arial" w:cs="Arial"/>
          <w:bCs/>
        </w:rPr>
        <w:t xml:space="preserve">about the pension contributions that were based upon the FY 21 evaluation. </w:t>
      </w:r>
      <w:r w:rsidR="00671945">
        <w:rPr>
          <w:rFonts w:ascii="Arial" w:hAnsi="Arial" w:cs="Arial"/>
          <w:bCs/>
        </w:rPr>
        <w:t>The FY 23 budget was $175K, Odyssey suggested $200K</w:t>
      </w:r>
      <w:r w:rsidR="00CB0A9D">
        <w:rPr>
          <w:rFonts w:ascii="Arial" w:hAnsi="Arial" w:cs="Arial"/>
          <w:bCs/>
        </w:rPr>
        <w:t xml:space="preserve">. The deficit amount from the previous years was $284K. </w:t>
      </w:r>
      <w:r w:rsidR="00DB7B22">
        <w:rPr>
          <w:rFonts w:ascii="Arial" w:hAnsi="Arial" w:cs="Arial"/>
          <w:bCs/>
        </w:rPr>
        <w:t>R. Malnati was comfortable with a range of $175-$230.</w:t>
      </w:r>
      <w:r w:rsidR="001F2F04" w:rsidRPr="001F2F04">
        <w:rPr>
          <w:rFonts w:ascii="Arial" w:hAnsi="Arial" w:cs="Arial"/>
          <w:bCs/>
        </w:rPr>
        <w:t xml:space="preserve"> </w:t>
      </w:r>
      <w:r w:rsidR="001F2F04">
        <w:rPr>
          <w:rFonts w:ascii="Arial" w:hAnsi="Arial" w:cs="Arial"/>
          <w:bCs/>
        </w:rPr>
        <w:t xml:space="preserve">At the next Pension Committee meeting, he would let them know what the range is. </w:t>
      </w:r>
      <w:r w:rsidR="00DB7B22">
        <w:rPr>
          <w:rFonts w:ascii="Arial" w:hAnsi="Arial" w:cs="Arial"/>
          <w:bCs/>
        </w:rPr>
        <w:t xml:space="preserve"> </w:t>
      </w:r>
      <w:r w:rsidR="00693167">
        <w:rPr>
          <w:rFonts w:ascii="Arial" w:hAnsi="Arial" w:cs="Arial"/>
          <w:bCs/>
        </w:rPr>
        <w:t xml:space="preserve">S. Lamb stated that we should put in as much as we can, as retirement withdrawals will be large. </w:t>
      </w:r>
      <w:r w:rsidR="00BC46E1">
        <w:rPr>
          <w:rFonts w:ascii="Arial" w:hAnsi="Arial" w:cs="Arial"/>
          <w:bCs/>
        </w:rPr>
        <w:t xml:space="preserve">D. McNally agreed with a higher range due to our financial capacity. </w:t>
      </w:r>
    </w:p>
    <w:p w14:paraId="7378498D" w14:textId="68AAA0F4" w:rsidR="00B52FE3" w:rsidRDefault="00B52FE3" w:rsidP="00E403C9">
      <w:pPr>
        <w:spacing w:after="0" w:line="240" w:lineRule="auto"/>
        <w:ind w:left="1440"/>
        <w:rPr>
          <w:rFonts w:ascii="Arial" w:hAnsi="Arial" w:cs="Arial"/>
          <w:bCs/>
        </w:rPr>
      </w:pPr>
    </w:p>
    <w:p w14:paraId="74ED9EDB" w14:textId="79589B5B" w:rsidR="00B52FE3" w:rsidRPr="00E403C9" w:rsidRDefault="00B52FE3" w:rsidP="00E403C9">
      <w:pPr>
        <w:spacing w:after="0" w:line="240" w:lineRule="auto"/>
        <w:ind w:left="1440"/>
        <w:rPr>
          <w:rFonts w:ascii="Arial" w:hAnsi="Arial" w:cs="Arial"/>
          <w:bCs/>
        </w:rPr>
      </w:pPr>
      <w:r>
        <w:rPr>
          <w:rFonts w:ascii="Arial" w:hAnsi="Arial" w:cs="Arial"/>
          <w:bCs/>
        </w:rPr>
        <w:t xml:space="preserve">D. McNally made the motion to the $200K-$238K range for the </w:t>
      </w:r>
      <w:r w:rsidR="00E6368A">
        <w:rPr>
          <w:rFonts w:ascii="Arial" w:hAnsi="Arial" w:cs="Arial"/>
          <w:bCs/>
        </w:rPr>
        <w:t>Pension Contribution, was seconded by S. Lamb, and approved by all.</w:t>
      </w:r>
    </w:p>
    <w:tbl>
      <w:tblPr>
        <w:tblStyle w:val="TableGrid"/>
        <w:tblW w:w="6821" w:type="dxa"/>
        <w:tblInd w:w="720" w:type="dxa"/>
        <w:tblLook w:val="04A0" w:firstRow="1" w:lastRow="0" w:firstColumn="1" w:lastColumn="0" w:noHBand="0" w:noVBand="1"/>
      </w:tblPr>
      <w:tblGrid>
        <w:gridCol w:w="1622"/>
        <w:gridCol w:w="1040"/>
        <w:gridCol w:w="1219"/>
        <w:gridCol w:w="1537"/>
        <w:gridCol w:w="1403"/>
      </w:tblGrid>
      <w:tr w:rsidR="00A6472E" w:rsidRPr="00CF2564" w14:paraId="4F60D3C3" w14:textId="77777777" w:rsidTr="008A456E">
        <w:trPr>
          <w:trHeight w:val="291"/>
        </w:trPr>
        <w:tc>
          <w:tcPr>
            <w:tcW w:w="1622" w:type="dxa"/>
            <w:tcBorders>
              <w:top w:val="single" w:sz="4" w:space="0" w:color="auto"/>
              <w:left w:val="single" w:sz="4" w:space="0" w:color="auto"/>
              <w:bottom w:val="single" w:sz="4" w:space="0" w:color="auto"/>
              <w:right w:val="single" w:sz="4" w:space="0" w:color="auto"/>
            </w:tcBorders>
            <w:hideMark/>
          </w:tcPr>
          <w:p w14:paraId="129AC318" w14:textId="77777777" w:rsidR="00A6472E" w:rsidRPr="00CF2564" w:rsidRDefault="00A6472E" w:rsidP="00DD4D3B">
            <w:pPr>
              <w:contextualSpacing/>
              <w:rPr>
                <w:rFonts w:ascii="Arial" w:hAnsi="Arial" w:cs="Arial"/>
                <w:bCs/>
              </w:rPr>
            </w:pPr>
            <w:r w:rsidRPr="00CF2564">
              <w:rPr>
                <w:rFonts w:ascii="Arial" w:hAnsi="Arial" w:cs="Arial"/>
                <w:bCs/>
              </w:rPr>
              <w:lastRenderedPageBreak/>
              <w:t>Town</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B2E35"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1</w:t>
            </w:r>
            <w:r w:rsidRPr="00CF2564">
              <w:rPr>
                <w:rFonts w:ascii="Arial" w:hAnsi="Arial" w:cs="Arial"/>
                <w:bCs/>
              </w:rPr>
              <w:t>) Minutes of April 28, 2022</w:t>
            </w:r>
          </w:p>
        </w:tc>
        <w:tc>
          <w:tcPr>
            <w:tcW w:w="1219" w:type="dxa"/>
            <w:tcBorders>
              <w:top w:val="single" w:sz="4" w:space="0" w:color="auto"/>
              <w:left w:val="single" w:sz="4" w:space="0" w:color="auto"/>
              <w:bottom w:val="single" w:sz="4" w:space="0" w:color="auto"/>
              <w:right w:val="single" w:sz="4" w:space="0" w:color="auto"/>
            </w:tcBorders>
            <w:hideMark/>
          </w:tcPr>
          <w:p w14:paraId="376893D3"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3</w:t>
            </w:r>
            <w:r w:rsidRPr="00CF2564">
              <w:rPr>
                <w:rFonts w:ascii="Arial" w:hAnsi="Arial" w:cs="Arial"/>
                <w:bCs/>
              </w:rPr>
              <w:t>) Draft F</w:t>
            </w:r>
            <w:r>
              <w:rPr>
                <w:rFonts w:ascii="Arial" w:hAnsi="Arial" w:cs="Arial"/>
                <w:bCs/>
              </w:rPr>
              <w:t>Y 22 Financial Statement</w:t>
            </w:r>
            <w:r w:rsidRPr="00CF2564">
              <w:rPr>
                <w:rFonts w:ascii="Arial" w:hAnsi="Arial" w:cs="Arial"/>
                <w:bCs/>
              </w:rPr>
              <w:t xml:space="preserve"> </w:t>
            </w:r>
          </w:p>
        </w:tc>
        <w:tc>
          <w:tcPr>
            <w:tcW w:w="1537" w:type="dxa"/>
            <w:tcBorders>
              <w:top w:val="single" w:sz="4" w:space="0" w:color="auto"/>
              <w:left w:val="single" w:sz="4" w:space="0" w:color="auto"/>
              <w:bottom w:val="single" w:sz="4" w:space="0" w:color="auto"/>
              <w:right w:val="single" w:sz="4" w:space="0" w:color="auto"/>
            </w:tcBorders>
          </w:tcPr>
          <w:p w14:paraId="41FBE70F"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4a</w:t>
            </w:r>
            <w:r w:rsidRPr="00CF2564">
              <w:rPr>
                <w:rFonts w:ascii="Arial" w:hAnsi="Arial" w:cs="Arial"/>
                <w:bCs/>
              </w:rPr>
              <w:t xml:space="preserve">) </w:t>
            </w:r>
            <w:r>
              <w:rPr>
                <w:rFonts w:ascii="Arial" w:hAnsi="Arial" w:cs="Arial"/>
                <w:bCs/>
              </w:rPr>
              <w:t>Pension: Investment Policy</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77DC0961" w14:textId="77777777" w:rsidR="00A6472E" w:rsidRPr="00CF2564" w:rsidRDefault="00A6472E" w:rsidP="00DD4D3B">
            <w:pPr>
              <w:contextualSpacing/>
              <w:rPr>
                <w:rFonts w:ascii="Arial" w:hAnsi="Arial" w:cs="Arial"/>
                <w:bCs/>
              </w:rPr>
            </w:pPr>
            <w:r w:rsidRPr="00CF2564">
              <w:rPr>
                <w:rFonts w:ascii="Arial" w:hAnsi="Arial" w:cs="Arial"/>
                <w:bCs/>
              </w:rPr>
              <w:t>(</w:t>
            </w:r>
            <w:r>
              <w:rPr>
                <w:rFonts w:ascii="Arial" w:hAnsi="Arial" w:cs="Arial"/>
                <w:bCs/>
              </w:rPr>
              <w:t>4b</w:t>
            </w:r>
            <w:r w:rsidRPr="00CF2564">
              <w:rPr>
                <w:rFonts w:ascii="Arial" w:hAnsi="Arial" w:cs="Arial"/>
                <w:bCs/>
              </w:rPr>
              <w:t xml:space="preserve">) </w:t>
            </w:r>
            <w:r>
              <w:rPr>
                <w:rFonts w:ascii="Arial" w:hAnsi="Arial" w:cs="Arial"/>
                <w:bCs/>
              </w:rPr>
              <w:t>Pension: Proposed Contribution</w:t>
            </w:r>
          </w:p>
        </w:tc>
      </w:tr>
      <w:tr w:rsidR="00A6472E" w:rsidRPr="00CF2564" w14:paraId="028C3BF4" w14:textId="77777777" w:rsidTr="008A456E">
        <w:trPr>
          <w:trHeight w:val="291"/>
        </w:trPr>
        <w:tc>
          <w:tcPr>
            <w:tcW w:w="1622" w:type="dxa"/>
            <w:tcBorders>
              <w:top w:val="single" w:sz="4" w:space="0" w:color="auto"/>
              <w:left w:val="single" w:sz="4" w:space="0" w:color="auto"/>
              <w:bottom w:val="single" w:sz="4" w:space="0" w:color="auto"/>
              <w:right w:val="single" w:sz="4" w:space="0" w:color="auto"/>
            </w:tcBorders>
          </w:tcPr>
          <w:p w14:paraId="50A8ADB1" w14:textId="77777777" w:rsidR="00A6472E" w:rsidRPr="00CF2564" w:rsidRDefault="00A6472E" w:rsidP="00DD4D3B">
            <w:pPr>
              <w:contextualSpacing/>
              <w:rPr>
                <w:rFonts w:ascii="Arial" w:hAnsi="Arial" w:cs="Arial"/>
                <w:bCs/>
              </w:rPr>
            </w:pPr>
            <w:r>
              <w:rPr>
                <w:rFonts w:ascii="Arial" w:hAnsi="Arial" w:cs="Arial"/>
                <w:bCs/>
              </w:rPr>
              <w:t>North Adams</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C2E92" w14:textId="7058D15A" w:rsidR="00A6472E" w:rsidRPr="00CF2564" w:rsidRDefault="00A6472E" w:rsidP="00DD4D3B">
            <w:pPr>
              <w:contextualSpacing/>
              <w:rPr>
                <w:rFonts w:ascii="Arial" w:hAnsi="Arial" w:cs="Arial"/>
                <w:bCs/>
              </w:rPr>
            </w:pPr>
          </w:p>
        </w:tc>
        <w:tc>
          <w:tcPr>
            <w:tcW w:w="1219" w:type="dxa"/>
            <w:tcBorders>
              <w:top w:val="single" w:sz="4" w:space="0" w:color="auto"/>
              <w:left w:val="single" w:sz="4" w:space="0" w:color="auto"/>
              <w:bottom w:val="single" w:sz="4" w:space="0" w:color="auto"/>
              <w:right w:val="single" w:sz="4" w:space="0" w:color="auto"/>
            </w:tcBorders>
          </w:tcPr>
          <w:p w14:paraId="3E339DFC" w14:textId="77777777" w:rsidR="00A6472E" w:rsidRPr="00CF2564" w:rsidRDefault="00A6472E" w:rsidP="00DD4D3B">
            <w:pPr>
              <w:contextualSpacing/>
              <w:rPr>
                <w:rFonts w:ascii="Arial" w:hAnsi="Arial" w:cs="Arial"/>
                <w:bCs/>
              </w:rPr>
            </w:pPr>
          </w:p>
        </w:tc>
        <w:tc>
          <w:tcPr>
            <w:tcW w:w="1537" w:type="dxa"/>
            <w:tcBorders>
              <w:top w:val="single" w:sz="4" w:space="0" w:color="auto"/>
              <w:left w:val="single" w:sz="4" w:space="0" w:color="auto"/>
              <w:bottom w:val="single" w:sz="4" w:space="0" w:color="auto"/>
              <w:right w:val="single" w:sz="4" w:space="0" w:color="auto"/>
            </w:tcBorders>
          </w:tcPr>
          <w:p w14:paraId="5D40ABA1" w14:textId="77777777" w:rsidR="00A6472E" w:rsidRPr="00CF2564" w:rsidRDefault="00A6472E" w:rsidP="00DD4D3B">
            <w:pPr>
              <w:contextualSpacing/>
              <w:rPr>
                <w:rFonts w:ascii="Arial" w:hAnsi="Arial" w:cs="Arial"/>
                <w:bCs/>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5052C96" w14:textId="14F238B5" w:rsidR="00A6472E" w:rsidRPr="00CF2564" w:rsidRDefault="008A456E" w:rsidP="00DD4D3B">
            <w:pPr>
              <w:contextualSpacing/>
              <w:rPr>
                <w:rFonts w:ascii="Arial" w:hAnsi="Arial" w:cs="Arial"/>
                <w:bCs/>
              </w:rPr>
            </w:pPr>
            <w:r>
              <w:rPr>
                <w:rFonts w:ascii="Arial" w:hAnsi="Arial" w:cs="Arial"/>
                <w:bCs/>
              </w:rPr>
              <w:t>Yes</w:t>
            </w:r>
          </w:p>
        </w:tc>
      </w:tr>
      <w:tr w:rsidR="00A6472E" w:rsidRPr="00CF2564" w14:paraId="136CF4C9" w14:textId="77777777" w:rsidTr="008A456E">
        <w:trPr>
          <w:trHeight w:val="291"/>
        </w:trPr>
        <w:tc>
          <w:tcPr>
            <w:tcW w:w="1622" w:type="dxa"/>
            <w:tcBorders>
              <w:top w:val="single" w:sz="4" w:space="0" w:color="auto"/>
              <w:left w:val="single" w:sz="4" w:space="0" w:color="auto"/>
              <w:bottom w:val="single" w:sz="4" w:space="0" w:color="auto"/>
              <w:right w:val="single" w:sz="4" w:space="0" w:color="auto"/>
            </w:tcBorders>
            <w:hideMark/>
          </w:tcPr>
          <w:p w14:paraId="58E4C1BA" w14:textId="77777777" w:rsidR="00A6472E" w:rsidRPr="00CF2564" w:rsidRDefault="00A6472E" w:rsidP="00DD4D3B">
            <w:pPr>
              <w:contextualSpacing/>
              <w:rPr>
                <w:rFonts w:ascii="Arial" w:hAnsi="Arial" w:cs="Arial"/>
                <w:bCs/>
              </w:rPr>
            </w:pPr>
            <w:r>
              <w:rPr>
                <w:rFonts w:ascii="Arial" w:hAnsi="Arial" w:cs="Arial"/>
                <w:bCs/>
              </w:rPr>
              <w:t>Windsor</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8DE5A" w14:textId="5D62C86C" w:rsidR="00A6472E" w:rsidRPr="00CF2564" w:rsidRDefault="00A6472E" w:rsidP="00DD4D3B">
            <w:pPr>
              <w:contextualSpacing/>
              <w:rPr>
                <w:rFonts w:ascii="Arial" w:hAnsi="Arial" w:cs="Arial"/>
                <w:bCs/>
              </w:rPr>
            </w:pPr>
          </w:p>
        </w:tc>
        <w:tc>
          <w:tcPr>
            <w:tcW w:w="1219" w:type="dxa"/>
            <w:tcBorders>
              <w:top w:val="single" w:sz="4" w:space="0" w:color="auto"/>
              <w:left w:val="single" w:sz="4" w:space="0" w:color="auto"/>
              <w:bottom w:val="single" w:sz="4" w:space="0" w:color="auto"/>
              <w:right w:val="single" w:sz="4" w:space="0" w:color="auto"/>
            </w:tcBorders>
          </w:tcPr>
          <w:p w14:paraId="32A7151D" w14:textId="77777777" w:rsidR="00A6472E" w:rsidRPr="00CF2564" w:rsidRDefault="00A6472E" w:rsidP="00DD4D3B">
            <w:pPr>
              <w:contextualSpacing/>
              <w:rPr>
                <w:rFonts w:ascii="Arial" w:hAnsi="Arial" w:cs="Arial"/>
                <w:bCs/>
              </w:rPr>
            </w:pPr>
          </w:p>
        </w:tc>
        <w:tc>
          <w:tcPr>
            <w:tcW w:w="1537" w:type="dxa"/>
            <w:tcBorders>
              <w:top w:val="single" w:sz="4" w:space="0" w:color="auto"/>
              <w:left w:val="single" w:sz="4" w:space="0" w:color="auto"/>
              <w:bottom w:val="single" w:sz="4" w:space="0" w:color="auto"/>
              <w:right w:val="single" w:sz="4" w:space="0" w:color="auto"/>
            </w:tcBorders>
          </w:tcPr>
          <w:p w14:paraId="4EE1BB06" w14:textId="77777777" w:rsidR="00A6472E" w:rsidRPr="00CF2564" w:rsidRDefault="00A6472E" w:rsidP="00DD4D3B">
            <w:pPr>
              <w:contextualSpacing/>
              <w:rPr>
                <w:rFonts w:ascii="Arial" w:hAnsi="Arial" w:cs="Arial"/>
                <w:bCs/>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4D0A594" w14:textId="07AD58D1" w:rsidR="00A6472E" w:rsidRPr="00CF2564" w:rsidRDefault="008A456E" w:rsidP="00DD4D3B">
            <w:pPr>
              <w:contextualSpacing/>
              <w:rPr>
                <w:rFonts w:ascii="Arial" w:hAnsi="Arial" w:cs="Arial"/>
                <w:bCs/>
              </w:rPr>
            </w:pPr>
            <w:r>
              <w:rPr>
                <w:rFonts w:ascii="Arial" w:hAnsi="Arial" w:cs="Arial"/>
                <w:bCs/>
              </w:rPr>
              <w:t>Yes</w:t>
            </w:r>
          </w:p>
        </w:tc>
      </w:tr>
    </w:tbl>
    <w:p w14:paraId="5DBF5008" w14:textId="77777777" w:rsidR="0037118D" w:rsidRPr="0037118D" w:rsidRDefault="0037118D" w:rsidP="00A6472E">
      <w:pPr>
        <w:spacing w:after="0" w:line="240" w:lineRule="auto"/>
        <w:ind w:left="1440"/>
        <w:rPr>
          <w:rFonts w:ascii="Arial" w:hAnsi="Arial" w:cs="Arial"/>
        </w:rPr>
      </w:pPr>
    </w:p>
    <w:p w14:paraId="0F6E1B66" w14:textId="77777777" w:rsidR="0037118D" w:rsidRPr="0037118D" w:rsidRDefault="0037118D" w:rsidP="0037118D">
      <w:pPr>
        <w:numPr>
          <w:ilvl w:val="0"/>
          <w:numId w:val="1"/>
        </w:numPr>
        <w:spacing w:after="0" w:line="240" w:lineRule="auto"/>
        <w:rPr>
          <w:rFonts w:ascii="Arial" w:hAnsi="Arial" w:cs="Arial"/>
        </w:rPr>
      </w:pPr>
      <w:r w:rsidRPr="0037118D">
        <w:rPr>
          <w:rFonts w:ascii="Arial" w:hAnsi="Arial" w:cs="Arial"/>
          <w:b/>
          <w:u w:val="single"/>
        </w:rPr>
        <w:t>Next Meeting</w:t>
      </w:r>
    </w:p>
    <w:p w14:paraId="20B4841F" w14:textId="4BDF5341" w:rsidR="0037118D" w:rsidRDefault="00081687" w:rsidP="00081687">
      <w:pPr>
        <w:spacing w:after="0" w:line="240" w:lineRule="auto"/>
        <w:ind w:left="720"/>
        <w:rPr>
          <w:rFonts w:ascii="Arial" w:hAnsi="Arial" w:cs="Arial"/>
        </w:rPr>
      </w:pPr>
      <w:r w:rsidRPr="0037118D">
        <w:rPr>
          <w:rFonts w:ascii="Arial" w:hAnsi="Arial" w:cs="Arial"/>
        </w:rPr>
        <w:t>The next meeting will be</w:t>
      </w:r>
      <w:r w:rsidR="008A456E">
        <w:rPr>
          <w:rFonts w:ascii="Arial" w:hAnsi="Arial" w:cs="Arial"/>
        </w:rPr>
        <w:t xml:space="preserve"> </w:t>
      </w:r>
      <w:r w:rsidR="008A456E" w:rsidRPr="008A456E">
        <w:rPr>
          <w:rFonts w:ascii="Arial" w:hAnsi="Arial" w:cs="Arial"/>
        </w:rPr>
        <w:t>January</w:t>
      </w:r>
      <w:r w:rsidRPr="008A456E">
        <w:rPr>
          <w:rFonts w:ascii="Arial" w:hAnsi="Arial" w:cs="Arial"/>
        </w:rPr>
        <w:t xml:space="preserve"> 23, </w:t>
      </w:r>
      <w:r w:rsidR="00A8675D" w:rsidRPr="008A456E">
        <w:rPr>
          <w:rFonts w:ascii="Arial" w:hAnsi="Arial" w:cs="Arial"/>
        </w:rPr>
        <w:t>202</w:t>
      </w:r>
      <w:r w:rsidR="00A8675D">
        <w:rPr>
          <w:rFonts w:ascii="Arial" w:hAnsi="Arial" w:cs="Arial"/>
        </w:rPr>
        <w:t>2,</w:t>
      </w:r>
      <w:r w:rsidRPr="008A456E">
        <w:rPr>
          <w:rFonts w:ascii="Arial" w:hAnsi="Arial" w:cs="Arial"/>
        </w:rPr>
        <w:t xml:space="preserve"> at 1</w:t>
      </w:r>
      <w:r w:rsidR="008A456E" w:rsidRPr="008A456E">
        <w:rPr>
          <w:rFonts w:ascii="Arial" w:hAnsi="Arial" w:cs="Arial"/>
        </w:rPr>
        <w:t>0</w:t>
      </w:r>
      <w:r w:rsidRPr="008A456E">
        <w:rPr>
          <w:rFonts w:ascii="Arial" w:hAnsi="Arial" w:cs="Arial"/>
        </w:rPr>
        <w:t xml:space="preserve"> </w:t>
      </w:r>
      <w:r w:rsidR="008A456E" w:rsidRPr="008A456E">
        <w:rPr>
          <w:rFonts w:ascii="Arial" w:hAnsi="Arial" w:cs="Arial"/>
        </w:rPr>
        <w:t>A</w:t>
      </w:r>
      <w:r w:rsidRPr="008A456E">
        <w:rPr>
          <w:rFonts w:ascii="Arial" w:hAnsi="Arial" w:cs="Arial"/>
        </w:rPr>
        <w:t>M</w:t>
      </w:r>
      <w:r w:rsidR="008A456E" w:rsidRPr="008A456E">
        <w:rPr>
          <w:rFonts w:ascii="Arial" w:hAnsi="Arial" w:cs="Arial"/>
        </w:rPr>
        <w:t>.</w:t>
      </w:r>
    </w:p>
    <w:p w14:paraId="5189B8AF" w14:textId="2B7EE3C6" w:rsidR="002765A6" w:rsidRDefault="002765A6" w:rsidP="00081687">
      <w:pPr>
        <w:spacing w:after="0" w:line="240" w:lineRule="auto"/>
        <w:ind w:left="720"/>
        <w:rPr>
          <w:rFonts w:ascii="Arial" w:hAnsi="Arial" w:cs="Arial"/>
        </w:rPr>
      </w:pPr>
    </w:p>
    <w:p w14:paraId="3DF4E05F" w14:textId="384114F4" w:rsidR="002765A6" w:rsidRDefault="002765A6" w:rsidP="00081687">
      <w:pPr>
        <w:spacing w:after="0" w:line="240" w:lineRule="auto"/>
        <w:ind w:left="720"/>
        <w:rPr>
          <w:rFonts w:ascii="Arial" w:hAnsi="Arial" w:cs="Arial"/>
        </w:rPr>
      </w:pPr>
      <w:r>
        <w:rPr>
          <w:rFonts w:ascii="Arial" w:hAnsi="Arial" w:cs="Arial"/>
        </w:rPr>
        <w:t>Meeting adjourned at 11:10 AM.</w:t>
      </w:r>
    </w:p>
    <w:p w14:paraId="33103AF7" w14:textId="10B2F44B" w:rsidR="00A8675D" w:rsidRDefault="00A8675D" w:rsidP="00081687">
      <w:pPr>
        <w:spacing w:after="0" w:line="240" w:lineRule="auto"/>
        <w:ind w:left="720"/>
        <w:rPr>
          <w:rFonts w:ascii="Arial" w:hAnsi="Arial" w:cs="Arial"/>
        </w:rPr>
      </w:pPr>
    </w:p>
    <w:p w14:paraId="3C529D90" w14:textId="48737F9E" w:rsidR="00A8675D" w:rsidRDefault="00A8675D" w:rsidP="00081687">
      <w:pPr>
        <w:spacing w:after="0" w:line="240" w:lineRule="auto"/>
        <w:ind w:left="720"/>
        <w:rPr>
          <w:rFonts w:ascii="Arial" w:hAnsi="Arial" w:cs="Arial"/>
        </w:rPr>
      </w:pPr>
    </w:p>
    <w:p w14:paraId="11F3B63B" w14:textId="4DA2A324" w:rsidR="00A8675D" w:rsidRDefault="00A8675D" w:rsidP="00081687">
      <w:pPr>
        <w:spacing w:after="0" w:line="240" w:lineRule="auto"/>
        <w:ind w:left="720"/>
        <w:rPr>
          <w:rFonts w:ascii="Arial" w:hAnsi="Arial" w:cs="Arial"/>
        </w:rPr>
      </w:pPr>
    </w:p>
    <w:p w14:paraId="73596E46" w14:textId="4187417F" w:rsidR="00A8675D" w:rsidRDefault="00A8675D" w:rsidP="00081687">
      <w:pPr>
        <w:spacing w:after="0" w:line="240" w:lineRule="auto"/>
        <w:ind w:left="720"/>
        <w:rPr>
          <w:rFonts w:ascii="Arial" w:hAnsi="Arial" w:cs="Arial"/>
          <w:b/>
          <w:bCs/>
        </w:rPr>
      </w:pPr>
      <w:r w:rsidRPr="00A8675D">
        <w:rPr>
          <w:rFonts w:ascii="Arial" w:hAnsi="Arial" w:cs="Arial"/>
          <w:b/>
          <w:bCs/>
        </w:rPr>
        <w:t>Meeting Material</w:t>
      </w:r>
      <w:r w:rsidR="00045AE6">
        <w:rPr>
          <w:rFonts w:ascii="Arial" w:hAnsi="Arial" w:cs="Arial"/>
          <w:b/>
          <w:bCs/>
        </w:rPr>
        <w:t>s</w:t>
      </w:r>
    </w:p>
    <w:p w14:paraId="7CE87A40" w14:textId="70D96BE3" w:rsidR="00045AE6" w:rsidRDefault="00F547AC"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BRTA Finance/Audit Committee Agenda</w:t>
      </w:r>
    </w:p>
    <w:p w14:paraId="600CD594" w14:textId="415C0503" w:rsidR="00F547AC" w:rsidRDefault="00254686"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BRTA Finance/Audit Committee Minutes- May 23, 2022</w:t>
      </w:r>
    </w:p>
    <w:p w14:paraId="02391F0F" w14:textId="3C7D936D" w:rsidR="00254686" w:rsidRDefault="00092577"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BRTA Investment Policy Statement</w:t>
      </w:r>
    </w:p>
    <w:p w14:paraId="388D86DA" w14:textId="3AD73473" w:rsidR="00092577" w:rsidRDefault="00092577"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BRTA</w:t>
      </w:r>
      <w:r w:rsidR="000F4A97">
        <w:rPr>
          <w:rFonts w:ascii="Calibri" w:hAnsi="Calibri" w:cs="Times New Roman"/>
          <w:b/>
          <w:bCs/>
        </w:rPr>
        <w:t xml:space="preserve"> Financial Statements and Supplementary Information June 30, 2022</w:t>
      </w:r>
    </w:p>
    <w:p w14:paraId="6D03E8FB" w14:textId="05B17C81" w:rsidR="009C4E79" w:rsidRDefault="009C4E79"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Adelson &amp; Company Letter to the Finance/Audit Committee</w:t>
      </w:r>
    </w:p>
    <w:p w14:paraId="050201B0" w14:textId="7E2DC8B5" w:rsidR="00DC3694" w:rsidRDefault="00DC3694"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BRTA Management Letter</w:t>
      </w:r>
    </w:p>
    <w:p w14:paraId="3D79C0EA" w14:textId="33842587" w:rsidR="00DC3694" w:rsidRDefault="00DC3694"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BRTA Schedule of Expenditures of Federal Awards and OMB Uniform Guidance Auditor’s Reports</w:t>
      </w:r>
    </w:p>
    <w:p w14:paraId="6FA07EE9" w14:textId="57F9E94A" w:rsidR="00DC3694" w:rsidRPr="00045AE6" w:rsidRDefault="008021FC" w:rsidP="00045AE6">
      <w:pPr>
        <w:pStyle w:val="ListParagraph"/>
        <w:numPr>
          <w:ilvl w:val="0"/>
          <w:numId w:val="4"/>
        </w:numPr>
        <w:spacing w:after="0" w:line="240" w:lineRule="auto"/>
        <w:rPr>
          <w:rFonts w:ascii="Calibri" w:hAnsi="Calibri" w:cs="Times New Roman"/>
          <w:b/>
          <w:bCs/>
        </w:rPr>
      </w:pPr>
      <w:r>
        <w:rPr>
          <w:rFonts w:ascii="Calibri" w:hAnsi="Calibri" w:cs="Times New Roman"/>
          <w:b/>
          <w:bCs/>
        </w:rPr>
        <w:t xml:space="preserve">Odyssey Advisors </w:t>
      </w:r>
      <w:r w:rsidR="003F3FA9">
        <w:rPr>
          <w:rFonts w:ascii="Calibri" w:hAnsi="Calibri" w:cs="Times New Roman"/>
          <w:b/>
          <w:bCs/>
        </w:rPr>
        <w:t xml:space="preserve">Actuarially Determined Contribution for </w:t>
      </w:r>
      <w:r w:rsidR="008A3456">
        <w:rPr>
          <w:rFonts w:ascii="Calibri" w:hAnsi="Calibri" w:cs="Times New Roman"/>
          <w:b/>
          <w:bCs/>
        </w:rPr>
        <w:t xml:space="preserve">the </w:t>
      </w:r>
      <w:r w:rsidR="003F3FA9">
        <w:rPr>
          <w:rFonts w:ascii="Calibri" w:hAnsi="Calibri" w:cs="Times New Roman"/>
          <w:b/>
          <w:bCs/>
        </w:rPr>
        <w:t>FY ending June 30, 2022</w:t>
      </w:r>
    </w:p>
    <w:p w14:paraId="604A7993" w14:textId="77777777" w:rsidR="005416A7" w:rsidRDefault="005416A7"/>
    <w:sectPr w:rsidR="005416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4C7B" w14:textId="77777777" w:rsidR="00B069AD" w:rsidRDefault="00B069AD" w:rsidP="0037118D">
      <w:pPr>
        <w:spacing w:after="0" w:line="240" w:lineRule="auto"/>
      </w:pPr>
      <w:r>
        <w:separator/>
      </w:r>
    </w:p>
  </w:endnote>
  <w:endnote w:type="continuationSeparator" w:id="0">
    <w:p w14:paraId="56226126" w14:textId="77777777" w:rsidR="00B069AD" w:rsidRDefault="00B069AD" w:rsidP="003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70CA" w14:textId="77777777" w:rsidR="00DE259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F500" w14:textId="77777777" w:rsidR="00DE259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F9C3" w14:textId="77777777" w:rsidR="00DE259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9C8B" w14:textId="77777777" w:rsidR="00B069AD" w:rsidRDefault="00B069AD" w:rsidP="0037118D">
      <w:pPr>
        <w:spacing w:after="0" w:line="240" w:lineRule="auto"/>
      </w:pPr>
      <w:r>
        <w:separator/>
      </w:r>
    </w:p>
  </w:footnote>
  <w:footnote w:type="continuationSeparator" w:id="0">
    <w:p w14:paraId="32B6544B" w14:textId="77777777" w:rsidR="00B069AD" w:rsidRDefault="00B069AD" w:rsidP="0037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F45" w14:textId="77777777" w:rsidR="00DE259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56425"/>
      <w:docPartObj>
        <w:docPartGallery w:val="Watermarks"/>
        <w:docPartUnique/>
      </w:docPartObj>
    </w:sdtPr>
    <w:sdtContent>
      <w:p w14:paraId="1A98B77D" w14:textId="77777777" w:rsidR="00DE259C" w:rsidRDefault="00000000">
        <w:pPr>
          <w:pStyle w:val="Header"/>
        </w:pPr>
        <w:r>
          <w:rPr>
            <w:noProof/>
          </w:rPr>
          <w:pict w14:anchorId="736DB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85252" o:spid="_x0000_s102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B913" w14:textId="77777777" w:rsidR="00DE259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81B"/>
    <w:multiLevelType w:val="hybridMultilevel"/>
    <w:tmpl w:val="25AA6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5318C"/>
    <w:multiLevelType w:val="hybridMultilevel"/>
    <w:tmpl w:val="0882C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0416AF"/>
    <w:multiLevelType w:val="hybridMultilevel"/>
    <w:tmpl w:val="00DC6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E36F5"/>
    <w:multiLevelType w:val="hybridMultilevel"/>
    <w:tmpl w:val="1FF8F330"/>
    <w:lvl w:ilvl="0" w:tplc="B0DA4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658068">
    <w:abstractNumId w:val="2"/>
  </w:num>
  <w:num w:numId="2" w16cid:durableId="1161046538">
    <w:abstractNumId w:val="3"/>
  </w:num>
  <w:num w:numId="3" w16cid:durableId="1775052101">
    <w:abstractNumId w:val="0"/>
  </w:num>
  <w:num w:numId="4" w16cid:durableId="30050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8D"/>
    <w:rsid w:val="00000970"/>
    <w:rsid w:val="000349E8"/>
    <w:rsid w:val="00045AE6"/>
    <w:rsid w:val="000576A0"/>
    <w:rsid w:val="0006339F"/>
    <w:rsid w:val="00081687"/>
    <w:rsid w:val="00087B6F"/>
    <w:rsid w:val="00092577"/>
    <w:rsid w:val="000A0569"/>
    <w:rsid w:val="000C5692"/>
    <w:rsid w:val="000D2202"/>
    <w:rsid w:val="000F1682"/>
    <w:rsid w:val="000F2717"/>
    <w:rsid w:val="000F4A97"/>
    <w:rsid w:val="000F59AA"/>
    <w:rsid w:val="00122FA0"/>
    <w:rsid w:val="001A1113"/>
    <w:rsid w:val="001A2997"/>
    <w:rsid w:val="001A67A0"/>
    <w:rsid w:val="001B0234"/>
    <w:rsid w:val="001E5837"/>
    <w:rsid w:val="001F2F04"/>
    <w:rsid w:val="001F7C3D"/>
    <w:rsid w:val="00216E49"/>
    <w:rsid w:val="002206ED"/>
    <w:rsid w:val="002229DB"/>
    <w:rsid w:val="0024638B"/>
    <w:rsid w:val="00254686"/>
    <w:rsid w:val="002565A8"/>
    <w:rsid w:val="00274615"/>
    <w:rsid w:val="002765A6"/>
    <w:rsid w:val="00284252"/>
    <w:rsid w:val="00293A52"/>
    <w:rsid w:val="002D177D"/>
    <w:rsid w:val="002D6E1D"/>
    <w:rsid w:val="002F4F8A"/>
    <w:rsid w:val="002F6E71"/>
    <w:rsid w:val="0030367E"/>
    <w:rsid w:val="00315273"/>
    <w:rsid w:val="0032235E"/>
    <w:rsid w:val="00331159"/>
    <w:rsid w:val="00332D03"/>
    <w:rsid w:val="003355E5"/>
    <w:rsid w:val="00337194"/>
    <w:rsid w:val="0034067D"/>
    <w:rsid w:val="00351CC7"/>
    <w:rsid w:val="0037118D"/>
    <w:rsid w:val="00395ACC"/>
    <w:rsid w:val="003D37C8"/>
    <w:rsid w:val="003F3FA9"/>
    <w:rsid w:val="00447817"/>
    <w:rsid w:val="00452BE1"/>
    <w:rsid w:val="00461949"/>
    <w:rsid w:val="00480774"/>
    <w:rsid w:val="004964A5"/>
    <w:rsid w:val="004A1273"/>
    <w:rsid w:val="004A3DFA"/>
    <w:rsid w:val="004B45AE"/>
    <w:rsid w:val="004B6F0D"/>
    <w:rsid w:val="004D680A"/>
    <w:rsid w:val="004E3A02"/>
    <w:rsid w:val="00500614"/>
    <w:rsid w:val="00513862"/>
    <w:rsid w:val="005365AD"/>
    <w:rsid w:val="00536ACB"/>
    <w:rsid w:val="005416A7"/>
    <w:rsid w:val="005423C5"/>
    <w:rsid w:val="00556286"/>
    <w:rsid w:val="005577E4"/>
    <w:rsid w:val="005608C6"/>
    <w:rsid w:val="005776C8"/>
    <w:rsid w:val="00587D37"/>
    <w:rsid w:val="00593B23"/>
    <w:rsid w:val="005A79C8"/>
    <w:rsid w:val="005B0A7B"/>
    <w:rsid w:val="005B1B89"/>
    <w:rsid w:val="005C3D45"/>
    <w:rsid w:val="005C5773"/>
    <w:rsid w:val="005D3736"/>
    <w:rsid w:val="005E2760"/>
    <w:rsid w:val="006103EC"/>
    <w:rsid w:val="0061402B"/>
    <w:rsid w:val="00627964"/>
    <w:rsid w:val="0063428F"/>
    <w:rsid w:val="006548D9"/>
    <w:rsid w:val="006625E8"/>
    <w:rsid w:val="00671945"/>
    <w:rsid w:val="00691EAB"/>
    <w:rsid w:val="00693167"/>
    <w:rsid w:val="00697B64"/>
    <w:rsid w:val="006A02A8"/>
    <w:rsid w:val="006A2F61"/>
    <w:rsid w:val="006D75E2"/>
    <w:rsid w:val="006E7844"/>
    <w:rsid w:val="006E7B5C"/>
    <w:rsid w:val="006F36BA"/>
    <w:rsid w:val="00700F5A"/>
    <w:rsid w:val="00714E78"/>
    <w:rsid w:val="007355B0"/>
    <w:rsid w:val="007457C8"/>
    <w:rsid w:val="00752842"/>
    <w:rsid w:val="00762341"/>
    <w:rsid w:val="007638A3"/>
    <w:rsid w:val="0076654D"/>
    <w:rsid w:val="00775CCF"/>
    <w:rsid w:val="007E51F6"/>
    <w:rsid w:val="007E7676"/>
    <w:rsid w:val="008021FC"/>
    <w:rsid w:val="008077D8"/>
    <w:rsid w:val="008145A2"/>
    <w:rsid w:val="00827337"/>
    <w:rsid w:val="00880735"/>
    <w:rsid w:val="008A3456"/>
    <w:rsid w:val="008A456E"/>
    <w:rsid w:val="008B4B6A"/>
    <w:rsid w:val="008C000E"/>
    <w:rsid w:val="008E2B27"/>
    <w:rsid w:val="008F42D3"/>
    <w:rsid w:val="008F537C"/>
    <w:rsid w:val="009054B1"/>
    <w:rsid w:val="00927435"/>
    <w:rsid w:val="0095328F"/>
    <w:rsid w:val="009556EF"/>
    <w:rsid w:val="009C4E79"/>
    <w:rsid w:val="009E3275"/>
    <w:rsid w:val="00A13991"/>
    <w:rsid w:val="00A41BB1"/>
    <w:rsid w:val="00A52722"/>
    <w:rsid w:val="00A54D8E"/>
    <w:rsid w:val="00A6472E"/>
    <w:rsid w:val="00A7080E"/>
    <w:rsid w:val="00A8675D"/>
    <w:rsid w:val="00AE5E03"/>
    <w:rsid w:val="00AF0191"/>
    <w:rsid w:val="00B069AD"/>
    <w:rsid w:val="00B14E47"/>
    <w:rsid w:val="00B41DE0"/>
    <w:rsid w:val="00B52FE3"/>
    <w:rsid w:val="00B6177F"/>
    <w:rsid w:val="00B660D0"/>
    <w:rsid w:val="00B80965"/>
    <w:rsid w:val="00B922C4"/>
    <w:rsid w:val="00BC2196"/>
    <w:rsid w:val="00BC46E1"/>
    <w:rsid w:val="00BC6C4E"/>
    <w:rsid w:val="00BE65F6"/>
    <w:rsid w:val="00C224C6"/>
    <w:rsid w:val="00C469CD"/>
    <w:rsid w:val="00C55514"/>
    <w:rsid w:val="00C701ED"/>
    <w:rsid w:val="00C73930"/>
    <w:rsid w:val="00C85F59"/>
    <w:rsid w:val="00C91C75"/>
    <w:rsid w:val="00C931FD"/>
    <w:rsid w:val="00C95F72"/>
    <w:rsid w:val="00CA10AC"/>
    <w:rsid w:val="00CA465F"/>
    <w:rsid w:val="00CB0A9D"/>
    <w:rsid w:val="00CC1D22"/>
    <w:rsid w:val="00CC37E5"/>
    <w:rsid w:val="00CC4D99"/>
    <w:rsid w:val="00CC68ED"/>
    <w:rsid w:val="00CD5AB0"/>
    <w:rsid w:val="00CD5CB6"/>
    <w:rsid w:val="00CE2EDD"/>
    <w:rsid w:val="00CF2564"/>
    <w:rsid w:val="00D017CF"/>
    <w:rsid w:val="00D018D3"/>
    <w:rsid w:val="00D05C9E"/>
    <w:rsid w:val="00D07C4E"/>
    <w:rsid w:val="00D33AA0"/>
    <w:rsid w:val="00D50092"/>
    <w:rsid w:val="00D645F3"/>
    <w:rsid w:val="00D869D2"/>
    <w:rsid w:val="00D937C0"/>
    <w:rsid w:val="00D96214"/>
    <w:rsid w:val="00DA01AA"/>
    <w:rsid w:val="00DA7BB6"/>
    <w:rsid w:val="00DB6462"/>
    <w:rsid w:val="00DB7B22"/>
    <w:rsid w:val="00DC3694"/>
    <w:rsid w:val="00DF5B4B"/>
    <w:rsid w:val="00E13E9D"/>
    <w:rsid w:val="00E403C9"/>
    <w:rsid w:val="00E47BF4"/>
    <w:rsid w:val="00E53AC3"/>
    <w:rsid w:val="00E6368A"/>
    <w:rsid w:val="00E91859"/>
    <w:rsid w:val="00EA0EF5"/>
    <w:rsid w:val="00EB0F39"/>
    <w:rsid w:val="00EB5A52"/>
    <w:rsid w:val="00ED12E5"/>
    <w:rsid w:val="00F0422D"/>
    <w:rsid w:val="00F15FD0"/>
    <w:rsid w:val="00F26C42"/>
    <w:rsid w:val="00F32CFD"/>
    <w:rsid w:val="00F34D0A"/>
    <w:rsid w:val="00F356E5"/>
    <w:rsid w:val="00F37B73"/>
    <w:rsid w:val="00F547AC"/>
    <w:rsid w:val="00FE6636"/>
    <w:rsid w:val="00FF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0C08"/>
  <w15:chartTrackingRefBased/>
  <w15:docId w15:val="{8BA6F348-E89A-48DB-844C-6065EBF5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18D"/>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37118D"/>
    <w:rPr>
      <w:rFonts w:ascii="Calibri" w:hAnsi="Calibri" w:cs="Times New Roman"/>
    </w:rPr>
  </w:style>
  <w:style w:type="paragraph" w:styleId="Footer">
    <w:name w:val="footer"/>
    <w:basedOn w:val="Normal"/>
    <w:link w:val="FooterChar"/>
    <w:uiPriority w:val="99"/>
    <w:unhideWhenUsed/>
    <w:rsid w:val="0037118D"/>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37118D"/>
    <w:rPr>
      <w:rFonts w:ascii="Calibri" w:hAnsi="Calibri" w:cs="Times New Roman"/>
    </w:rPr>
  </w:style>
  <w:style w:type="paragraph" w:styleId="ListParagraph">
    <w:name w:val="List Paragraph"/>
    <w:basedOn w:val="Normal"/>
    <w:uiPriority w:val="34"/>
    <w:qFormat/>
    <w:rsid w:val="00351CC7"/>
    <w:pPr>
      <w:ind w:left="720"/>
      <w:contextualSpacing/>
    </w:pPr>
  </w:style>
  <w:style w:type="table" w:styleId="TableGrid">
    <w:name w:val="Table Grid"/>
    <w:basedOn w:val="TableNormal"/>
    <w:uiPriority w:val="39"/>
    <w:rsid w:val="00CF25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Vallieres</dc:creator>
  <cp:keywords/>
  <dc:description/>
  <cp:lastModifiedBy>Sarah Vallieres</cp:lastModifiedBy>
  <cp:revision>105</cp:revision>
  <dcterms:created xsi:type="dcterms:W3CDTF">2022-04-26T14:32:00Z</dcterms:created>
  <dcterms:modified xsi:type="dcterms:W3CDTF">2023-03-02T16:59:00Z</dcterms:modified>
</cp:coreProperties>
</file>